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E4B12" w14:textId="15B9983F" w:rsidR="00C8241C" w:rsidRDefault="00834C83" w:rsidP="00C047CA">
      <w:pPr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2CDE81" wp14:editId="686DE891">
                <wp:simplePos x="0" y="0"/>
                <wp:positionH relativeFrom="column">
                  <wp:posOffset>3656965</wp:posOffset>
                </wp:positionH>
                <wp:positionV relativeFrom="paragraph">
                  <wp:posOffset>-457200</wp:posOffset>
                </wp:positionV>
                <wp:extent cx="2728595" cy="1245235"/>
                <wp:effectExtent l="0" t="0" r="14605" b="2476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8595" cy="12452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3C00D" w14:textId="66DCB566" w:rsidR="00BE2DC5" w:rsidRPr="000A2E01" w:rsidRDefault="00BE2DC5" w:rsidP="000A2E01">
                            <w:pPr>
                              <w:jc w:val="center"/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0A2E01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6"/>
                              </w:rPr>
                              <w:t>Cabinet d’op</w:t>
                            </w:r>
                            <w:r w:rsidR="000A2E01" w:rsidRPr="000A2E01">
                              <w:rPr>
                                <w:b/>
                                <w:i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htalmologie des docteurs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87.95pt;margin-top:-35.95pt;width:214.85pt;height:9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" fillcolor="white [3201]" strokecolor="#4f81bd [3204]" strokeweight="2pt">
                <v:textbox>
                  <w:txbxContent>
                    <w:p w14:paraId="3B63C00D" w14:textId="66DCB566" w:rsidR="00BE2DC5" w:rsidRPr="000A2E01" w:rsidRDefault="00BE2DC5" w:rsidP="000A2E01">
                      <w:pPr>
                        <w:jc w:val="center"/>
                        <w:rPr>
                          <w:b/>
                          <w:i/>
                          <w:color w:val="000000" w:themeColor="text1"/>
                          <w:sz w:val="32"/>
                          <w:szCs w:val="36"/>
                        </w:rPr>
                      </w:pPr>
                      <w:r w:rsidRPr="000A2E01">
                        <w:rPr>
                          <w:b/>
                          <w:i/>
                          <w:color w:val="000000" w:themeColor="text1"/>
                          <w:sz w:val="32"/>
                          <w:szCs w:val="36"/>
                        </w:rPr>
                        <w:t>Cabinet d’op</w:t>
                      </w:r>
                      <w:r w:rsidR="000A2E01" w:rsidRPr="000A2E01">
                        <w:rPr>
                          <w:b/>
                          <w:i/>
                          <w:color w:val="000000" w:themeColor="text1"/>
                          <w:sz w:val="32"/>
                          <w:szCs w:val="36"/>
                        </w:rPr>
                        <w:t xml:space="preserve">htalmologie des docteurs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4D0">
        <w:rPr>
          <w:rFonts w:ascii="Helvetica" w:hAnsi="Helvetica" w:cs="Helvetica"/>
          <w:noProof/>
          <w:lang w:eastAsia="fr-FR"/>
        </w:rPr>
        <w:drawing>
          <wp:inline distT="0" distB="0" distL="0" distR="0" wp14:anchorId="0B28B3E5" wp14:editId="0C1270BF">
            <wp:extent cx="1370577" cy="916940"/>
            <wp:effectExtent l="0" t="0" r="1270" b="0"/>
            <wp:docPr id="1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646" cy="91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47D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79FD411" wp14:editId="27A4DF42">
                <wp:simplePos x="0" y="0"/>
                <wp:positionH relativeFrom="page">
                  <wp:posOffset>3463290</wp:posOffset>
                </wp:positionH>
                <wp:positionV relativeFrom="paragraph">
                  <wp:posOffset>2971800</wp:posOffset>
                </wp:positionV>
                <wp:extent cx="3200400" cy="1662430"/>
                <wp:effectExtent l="0" t="0" r="25400" b="1397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66243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5EA6A" w14:textId="77777777" w:rsidR="00BE2DC5" w:rsidRPr="00D12026" w:rsidRDefault="00BE2DC5" w:rsidP="00D120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2026">
                              <w:rPr>
                                <w:b/>
                                <w:sz w:val="28"/>
                                <w:szCs w:val="28"/>
                              </w:rPr>
                              <w:t>Noms, prénoms et adresses professionnelles des orthoptistes participant au protocole organisationnel :</w:t>
                            </w:r>
                          </w:p>
                          <w:p w14:paraId="20BEA579" w14:textId="77777777" w:rsidR="00BE2DC5" w:rsidRDefault="00BE2DC5" w:rsidP="00D12026">
                            <w:pPr>
                              <w:ind w:firstLine="7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5C24062" w14:textId="77777777" w:rsidR="00BE2DC5" w:rsidRDefault="00BE2DC5"/>
                          <w:p w14:paraId="3AC1C221" w14:textId="77777777" w:rsidR="00BE2DC5" w:rsidRDefault="00BE2DC5"/>
                          <w:p w14:paraId="36413AE4" w14:textId="77777777" w:rsidR="00BE2DC5" w:rsidRDefault="00BE2DC5"/>
                          <w:p w14:paraId="7F7CFA91" w14:textId="77777777" w:rsidR="00BE2DC5" w:rsidRDefault="00BE2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7" type="#_x0000_t202" style="position:absolute;left:0;text-align:left;margin-left:272.7pt;margin-top:234pt;width:252pt;height:130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" fillcolor="white [3201]" strokecolor="black [3200]" strokeweight="2pt">
                <v:textbox>
                  <w:txbxContent>
                    <w:p w14:paraId="01C5EA6A" w14:textId="77777777" w:rsidR="00BE2DC5" w:rsidRPr="00D12026" w:rsidRDefault="00BE2DC5" w:rsidP="00D1202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12026">
                        <w:rPr>
                          <w:b/>
                          <w:sz w:val="28"/>
                          <w:szCs w:val="28"/>
                        </w:rPr>
                        <w:t>Noms, prénoms et adresses professionnelles des orthoptistes participant au protocole organisationnel :</w:t>
                      </w:r>
                    </w:p>
                    <w:p w14:paraId="20BEA579" w14:textId="77777777" w:rsidR="00BE2DC5" w:rsidRDefault="00BE2DC5" w:rsidP="00D12026">
                      <w:pPr>
                        <w:ind w:firstLine="708"/>
                        <w:jc w:val="center"/>
                        <w:rPr>
                          <w:b/>
                          <w:sz w:val="28"/>
                        </w:rPr>
                      </w:pPr>
                    </w:p>
                    <w:p w14:paraId="45C24062" w14:textId="77777777" w:rsidR="00BE2DC5" w:rsidRDefault="00BE2DC5"/>
                    <w:p w14:paraId="3AC1C221" w14:textId="77777777" w:rsidR="00BE2DC5" w:rsidRDefault="00BE2DC5"/>
                    <w:p w14:paraId="36413AE4" w14:textId="77777777" w:rsidR="00BE2DC5" w:rsidRDefault="00BE2DC5"/>
                    <w:p w14:paraId="7F7CFA91" w14:textId="77777777" w:rsidR="00BE2DC5" w:rsidRDefault="00BE2DC5"/>
                  </w:txbxContent>
                </v:textbox>
                <w10:wrap type="square" anchorx="page"/>
              </v:shape>
            </w:pict>
          </mc:Fallback>
        </mc:AlternateContent>
      </w:r>
      <w:r w:rsidR="00515FFA">
        <w:rPr>
          <w:b/>
          <w:i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F6C130" wp14:editId="5F731BD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743200" cy="1828800"/>
                <wp:effectExtent l="0" t="0" r="0" b="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C9C7B" w14:textId="3CE32CE8" w:rsidR="00BE2DC5" w:rsidRDefault="000844D0" w:rsidP="00B74ECF">
                            <w:pPr>
                              <w:tabs>
                                <w:tab w:val="left" w:pos="2694"/>
                              </w:tabs>
                            </w:pPr>
                            <w:r w:rsidRPr="00515FFA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84BC84" wp14:editId="1AFDCA3A">
                                  <wp:extent cx="2560320" cy="815975"/>
                                  <wp:effectExtent l="0" t="0" r="0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0320" cy="81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8" type="#_x0000_t202" style="position:absolute;left:0;text-align:left;margin-left:-35.95pt;margin-top:-35.95pt;width:3in;height:2in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" filled="f" stroked="f">
                <v:textbox>
                  <w:txbxContent>
                    <w:p w14:paraId="432C9C7B" w14:textId="3CE32CE8" w:rsidR="00BE2DC5" w:rsidRDefault="000844D0" w:rsidP="00B74ECF">
                      <w:pPr>
                        <w:tabs>
                          <w:tab w:val="left" w:pos="2694"/>
                        </w:tabs>
                      </w:pPr>
                      <w:r w:rsidRPr="00515FFA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884BC84" wp14:editId="1AFDCA3A">
                            <wp:extent cx="2560320" cy="815975"/>
                            <wp:effectExtent l="0" t="0" r="0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0320" cy="81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F30711" w14:textId="794E5F83" w:rsidR="00515FFA" w:rsidRPr="00B55F33" w:rsidRDefault="0085538C" w:rsidP="00B55F33">
      <w:pPr>
        <w:jc w:val="center"/>
        <w:rPr>
          <w:b/>
          <w:i/>
          <w:sz w:val="36"/>
          <w:szCs w:val="36"/>
        </w:rPr>
      </w:pP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7EB735" wp14:editId="37600099">
                <wp:simplePos x="0" y="0"/>
                <wp:positionH relativeFrom="column">
                  <wp:posOffset>114300</wp:posOffset>
                </wp:positionH>
                <wp:positionV relativeFrom="paragraph">
                  <wp:posOffset>6703060</wp:posOffset>
                </wp:positionV>
                <wp:extent cx="2376805" cy="1981200"/>
                <wp:effectExtent l="0" t="0" r="36195" b="254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805" cy="1981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A616CB" w14:textId="77777777" w:rsidR="00BE2DC5" w:rsidRPr="00553BCF" w:rsidRDefault="00BE2DC5" w:rsidP="00F65B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12D2A">
                              <w:rPr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 w:rsidRPr="00553BCF">
                              <w:rPr>
                                <w:b/>
                                <w:sz w:val="28"/>
                                <w:szCs w:val="28"/>
                              </w:rPr>
                              <w:t>ituations où le protocole ne s’applique pas :</w:t>
                            </w:r>
                          </w:p>
                          <w:p w14:paraId="54C53F2A" w14:textId="77777777" w:rsidR="00BE2DC5" w:rsidRDefault="00BE2DC5" w:rsidP="00F65B88">
                            <w:pPr>
                              <w:rPr>
                                <w:i/>
                              </w:rPr>
                            </w:pPr>
                            <w:r w:rsidRPr="005B3777">
                              <w:rPr>
                                <w:i/>
                              </w:rPr>
                              <w:t>(à compléter éventuellement)</w:t>
                            </w:r>
                          </w:p>
                          <w:p w14:paraId="784BF418" w14:textId="77777777" w:rsidR="00BE2DC5" w:rsidRPr="00227440" w:rsidRDefault="00BE2DC5" w:rsidP="00F65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53BCF">
                              <w:t xml:space="preserve">- </w:t>
                            </w:r>
                            <w:r w:rsidRPr="00227440">
                              <w:rPr>
                                <w:sz w:val="20"/>
                                <w:szCs w:val="20"/>
                              </w:rPr>
                              <w:t>refus du patient (ou du/des représentant(s) légaux)</w:t>
                            </w:r>
                          </w:p>
                          <w:p w14:paraId="14E04192" w14:textId="77777777" w:rsidR="00BE2DC5" w:rsidRPr="00227440" w:rsidRDefault="00BE2DC5" w:rsidP="00F65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7440">
                              <w:rPr>
                                <w:sz w:val="20"/>
                                <w:szCs w:val="20"/>
                              </w:rPr>
                              <w:t>- décision de l’ophtalmologiste</w:t>
                            </w:r>
                          </w:p>
                          <w:p w14:paraId="7A403376" w14:textId="77777777" w:rsidR="00BE2DC5" w:rsidRPr="00227440" w:rsidRDefault="00BE2DC5" w:rsidP="00F65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7440">
                              <w:rPr>
                                <w:sz w:val="20"/>
                                <w:szCs w:val="20"/>
                              </w:rPr>
                              <w:t>- œil rouge, inflammatoire, traumatisé</w:t>
                            </w:r>
                          </w:p>
                          <w:p w14:paraId="0C032344" w14:textId="7903B6A2" w:rsidR="00BE2DC5" w:rsidRPr="00227440" w:rsidRDefault="00BE2DC5" w:rsidP="00F65B8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7440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0A2E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27440">
                              <w:rPr>
                                <w:sz w:val="20"/>
                                <w:szCs w:val="20"/>
                              </w:rPr>
                              <w:t>impossibilité pour l’ophtalmologiste de contrôler l’état oculaire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du patient</w:t>
                            </w:r>
                            <w:r w:rsidRPr="00227440">
                              <w:rPr>
                                <w:sz w:val="20"/>
                                <w:szCs w:val="20"/>
                              </w:rPr>
                              <w:t xml:space="preserve"> au minimum tou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227440">
                              <w:rPr>
                                <w:sz w:val="20"/>
                                <w:szCs w:val="20"/>
                              </w:rPr>
                              <w:t xml:space="preserve"> les 6 mois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left:0;text-align:left;margin-left:9pt;margin-top:527.8pt;width:187.15pt;height:15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" filled="f">
                <v:textbox>
                  <w:txbxContent>
                    <w:p w14:paraId="4EA616CB" w14:textId="77777777" w:rsidR="00BE2DC5" w:rsidRPr="00553BCF" w:rsidRDefault="00BE2DC5" w:rsidP="00F65B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12D2A">
                        <w:rPr>
                          <w:b/>
                          <w:sz w:val="32"/>
                          <w:szCs w:val="32"/>
                        </w:rPr>
                        <w:t>S</w:t>
                      </w:r>
                      <w:r w:rsidRPr="00553BCF">
                        <w:rPr>
                          <w:b/>
                          <w:sz w:val="28"/>
                          <w:szCs w:val="28"/>
                        </w:rPr>
                        <w:t>ituations où le protocole ne s’applique pas :</w:t>
                      </w:r>
                    </w:p>
                    <w:p w14:paraId="54C53F2A" w14:textId="77777777" w:rsidR="00BE2DC5" w:rsidRDefault="00BE2DC5" w:rsidP="00F65B88">
                      <w:pPr>
                        <w:rPr>
                          <w:i/>
                        </w:rPr>
                      </w:pPr>
                      <w:r w:rsidRPr="005B3777">
                        <w:rPr>
                          <w:i/>
                        </w:rPr>
                        <w:t>(à compléter éventuellement)</w:t>
                      </w:r>
                    </w:p>
                    <w:p w14:paraId="784BF418" w14:textId="77777777" w:rsidR="00BE2DC5" w:rsidRPr="00227440" w:rsidRDefault="00BE2DC5" w:rsidP="00F65B88">
                      <w:pPr>
                        <w:rPr>
                          <w:sz w:val="20"/>
                          <w:szCs w:val="20"/>
                        </w:rPr>
                      </w:pPr>
                      <w:r w:rsidRPr="00553BCF">
                        <w:t xml:space="preserve">- </w:t>
                      </w:r>
                      <w:r w:rsidRPr="00227440">
                        <w:rPr>
                          <w:sz w:val="20"/>
                          <w:szCs w:val="20"/>
                        </w:rPr>
                        <w:t>refus du patient (ou du/des représentant(s) légaux)</w:t>
                      </w:r>
                    </w:p>
                    <w:p w14:paraId="14E04192" w14:textId="77777777" w:rsidR="00BE2DC5" w:rsidRPr="00227440" w:rsidRDefault="00BE2DC5" w:rsidP="00F65B88">
                      <w:pPr>
                        <w:rPr>
                          <w:sz w:val="20"/>
                          <w:szCs w:val="20"/>
                        </w:rPr>
                      </w:pPr>
                      <w:r w:rsidRPr="00227440">
                        <w:rPr>
                          <w:sz w:val="20"/>
                          <w:szCs w:val="20"/>
                        </w:rPr>
                        <w:t>- décision de l’ophtalmologiste</w:t>
                      </w:r>
                    </w:p>
                    <w:p w14:paraId="7A403376" w14:textId="77777777" w:rsidR="00BE2DC5" w:rsidRPr="00227440" w:rsidRDefault="00BE2DC5" w:rsidP="00F65B88">
                      <w:pPr>
                        <w:rPr>
                          <w:sz w:val="20"/>
                          <w:szCs w:val="20"/>
                        </w:rPr>
                      </w:pPr>
                      <w:r w:rsidRPr="00227440">
                        <w:rPr>
                          <w:sz w:val="20"/>
                          <w:szCs w:val="20"/>
                        </w:rPr>
                        <w:t>- œil rouge, inflammatoire, traumatisé</w:t>
                      </w:r>
                    </w:p>
                    <w:p w14:paraId="0C032344" w14:textId="7903B6A2" w:rsidR="00BE2DC5" w:rsidRPr="00227440" w:rsidRDefault="00BE2DC5" w:rsidP="00F65B88">
                      <w:pPr>
                        <w:rPr>
                          <w:sz w:val="20"/>
                          <w:szCs w:val="20"/>
                        </w:rPr>
                      </w:pPr>
                      <w:r w:rsidRPr="00227440">
                        <w:rPr>
                          <w:sz w:val="20"/>
                          <w:szCs w:val="20"/>
                        </w:rPr>
                        <w:t>-</w:t>
                      </w:r>
                      <w:r w:rsidR="000A2E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27440">
                        <w:rPr>
                          <w:sz w:val="20"/>
                          <w:szCs w:val="20"/>
                        </w:rPr>
                        <w:t>impossibilité pour l’ophtalmologiste de contrôler l’état oculaire</w:t>
                      </w:r>
                      <w:r>
                        <w:rPr>
                          <w:sz w:val="20"/>
                          <w:szCs w:val="20"/>
                        </w:rPr>
                        <w:t xml:space="preserve"> du patient</w:t>
                      </w:r>
                      <w:r w:rsidRPr="00227440">
                        <w:rPr>
                          <w:sz w:val="20"/>
                          <w:szCs w:val="20"/>
                        </w:rPr>
                        <w:t xml:space="preserve"> au minimum tou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227440">
                        <w:rPr>
                          <w:sz w:val="20"/>
                          <w:szCs w:val="20"/>
                        </w:rPr>
                        <w:t xml:space="preserve"> les 6 mois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F4A5BB3" wp14:editId="6CB23BEE">
                <wp:simplePos x="0" y="0"/>
                <wp:positionH relativeFrom="margin">
                  <wp:posOffset>5029200</wp:posOffset>
                </wp:positionH>
                <wp:positionV relativeFrom="paragraph">
                  <wp:posOffset>6703060</wp:posOffset>
                </wp:positionV>
                <wp:extent cx="1213485" cy="1479550"/>
                <wp:effectExtent l="0" t="0" r="31115" b="19050"/>
                <wp:wrapSquare wrapText="bothSides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485" cy="1479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62BEB8B" w14:textId="77777777" w:rsidR="00BE2DC5" w:rsidRPr="00212D2A" w:rsidRDefault="00BE2DC5" w:rsidP="00F65B88">
                            <w:pPr>
                              <w:ind w:right="-436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2D2A">
                              <w:rPr>
                                <w:b/>
                                <w:sz w:val="32"/>
                                <w:szCs w:val="32"/>
                              </w:rPr>
                              <w:t>Signatures :</w:t>
                            </w:r>
                          </w:p>
                          <w:p w14:paraId="0F091EFD" w14:textId="6D31CF52" w:rsidR="00BE2DC5" w:rsidRDefault="000A2E01" w:rsidP="0085538C">
                            <w:pPr>
                              <w:ind w:right="-436"/>
                            </w:pPr>
                            <w:r>
                              <w:t xml:space="preserve">Dr </w:t>
                            </w:r>
                            <w:r w:rsidR="00BE2DC5">
                              <w:tab/>
                            </w:r>
                          </w:p>
                          <w:p w14:paraId="6BE47595" w14:textId="77777777" w:rsidR="00BE2DC5" w:rsidRDefault="00BE2DC5" w:rsidP="0085538C">
                            <w:pPr>
                              <w:ind w:right="-436"/>
                            </w:pPr>
                          </w:p>
                          <w:p w14:paraId="690C23FD" w14:textId="6512FB2A" w:rsidR="00BE2DC5" w:rsidRDefault="000A2E01" w:rsidP="0085538C">
                            <w:pPr>
                              <w:ind w:right="-436"/>
                            </w:pPr>
                            <w:r>
                              <w:t xml:space="preserve">Dr </w:t>
                            </w:r>
                          </w:p>
                          <w:p w14:paraId="11CD85C4" w14:textId="77777777" w:rsidR="00BE2DC5" w:rsidRDefault="00BE2DC5" w:rsidP="00F65B88">
                            <w:pPr>
                              <w:ind w:right="-436" w:firstLine="708"/>
                            </w:pPr>
                          </w:p>
                          <w:p w14:paraId="2B787B8E" w14:textId="261C9144" w:rsidR="00BE2DC5" w:rsidRPr="0085538C" w:rsidRDefault="00BE2DC5" w:rsidP="00F65B88">
                            <w:pPr>
                              <w:ind w:right="-436"/>
                              <w:rPr>
                                <w:rFonts w:ascii="Arial Narrow" w:hAnsi="Arial Narrow"/>
                              </w:rPr>
                            </w:pPr>
                            <w:r w:rsidRPr="0085538C">
                              <w:rPr>
                                <w:rFonts w:ascii="Arial Narrow" w:hAnsi="Arial Narrow"/>
                              </w:rPr>
                              <w:t>Date de rédaction :</w:t>
                            </w:r>
                          </w:p>
                          <w:p w14:paraId="4828AF28" w14:textId="77777777" w:rsidR="00BE2DC5" w:rsidRDefault="00BE2DC5" w:rsidP="00F65B88">
                            <w:pPr>
                              <w:ind w:right="-43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30" type="#_x0000_t202" style="position:absolute;left:0;text-align:left;margin-left:396pt;margin-top:527.8pt;width:95.55pt;height:116.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" fillcolor="#f2f2f2" strokeweight="2pt">
                <v:textbox inset=",1mm,,1mm">
                  <w:txbxContent>
                    <w:p w14:paraId="262BEB8B" w14:textId="77777777" w:rsidR="00BE2DC5" w:rsidRPr="00212D2A" w:rsidRDefault="00BE2DC5" w:rsidP="00F65B88">
                      <w:pPr>
                        <w:ind w:right="-436"/>
                        <w:rPr>
                          <w:b/>
                          <w:sz w:val="32"/>
                          <w:szCs w:val="32"/>
                        </w:rPr>
                      </w:pPr>
                      <w:r w:rsidRPr="00212D2A">
                        <w:rPr>
                          <w:b/>
                          <w:sz w:val="32"/>
                          <w:szCs w:val="32"/>
                        </w:rPr>
                        <w:t>Signatures :</w:t>
                      </w:r>
                    </w:p>
                    <w:p w14:paraId="0F091EFD" w14:textId="6D31CF52" w:rsidR="00BE2DC5" w:rsidRDefault="000A2E01" w:rsidP="0085538C">
                      <w:pPr>
                        <w:ind w:right="-436"/>
                      </w:pPr>
                      <w:r>
                        <w:t xml:space="preserve">Dr </w:t>
                      </w:r>
                      <w:r w:rsidR="00BE2DC5">
                        <w:tab/>
                      </w:r>
                    </w:p>
                    <w:p w14:paraId="6BE47595" w14:textId="77777777" w:rsidR="00BE2DC5" w:rsidRDefault="00BE2DC5" w:rsidP="0085538C">
                      <w:pPr>
                        <w:ind w:right="-436"/>
                      </w:pPr>
                    </w:p>
                    <w:p w14:paraId="690C23FD" w14:textId="6512FB2A" w:rsidR="00BE2DC5" w:rsidRDefault="000A2E01" w:rsidP="0085538C">
                      <w:pPr>
                        <w:ind w:right="-436"/>
                      </w:pPr>
                      <w:r>
                        <w:t xml:space="preserve">Dr </w:t>
                      </w:r>
                    </w:p>
                    <w:p w14:paraId="11CD85C4" w14:textId="77777777" w:rsidR="00BE2DC5" w:rsidRDefault="00BE2DC5" w:rsidP="00F65B88">
                      <w:pPr>
                        <w:ind w:right="-436" w:firstLine="708"/>
                      </w:pPr>
                    </w:p>
                    <w:p w14:paraId="2B787B8E" w14:textId="261C9144" w:rsidR="00BE2DC5" w:rsidRPr="0085538C" w:rsidRDefault="00BE2DC5" w:rsidP="00F65B88">
                      <w:pPr>
                        <w:ind w:right="-436"/>
                        <w:rPr>
                          <w:rFonts w:ascii="Arial Narrow" w:hAnsi="Arial Narrow"/>
                        </w:rPr>
                      </w:pPr>
                      <w:r w:rsidRPr="0085538C">
                        <w:rPr>
                          <w:rFonts w:ascii="Arial Narrow" w:hAnsi="Arial Narrow"/>
                        </w:rPr>
                        <w:t>Date de rédaction :</w:t>
                      </w:r>
                    </w:p>
                    <w:p w14:paraId="4828AF28" w14:textId="77777777" w:rsidR="00BE2DC5" w:rsidRDefault="00BE2DC5" w:rsidP="00F65B88">
                      <w:pPr>
                        <w:ind w:right="-436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F933E2" wp14:editId="7DA72C4D">
                <wp:simplePos x="0" y="0"/>
                <wp:positionH relativeFrom="page">
                  <wp:posOffset>491490</wp:posOffset>
                </wp:positionH>
                <wp:positionV relativeFrom="paragraph">
                  <wp:posOffset>6703060</wp:posOffset>
                </wp:positionV>
                <wp:extent cx="2743200" cy="2023745"/>
                <wp:effectExtent l="0" t="0" r="25400" b="33655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023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AA9A55" w14:textId="0BFE3551" w:rsidR="00BE2DC5" w:rsidRPr="00553BCF" w:rsidRDefault="00BE2DC5" w:rsidP="00442639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459A">
                              <w:rPr>
                                <w:b/>
                                <w:sz w:val="28"/>
                                <w:szCs w:val="28"/>
                              </w:rPr>
                              <w:t>Information des patients de leur intégration dans le protocole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1727">
                              <w:rPr>
                                <w:i/>
                              </w:rPr>
                              <w:t xml:space="preserve">(à </w:t>
                            </w:r>
                            <w:r w:rsidRPr="00231727">
                              <w:rPr>
                                <w:i/>
                              </w:rPr>
                              <w:t>préciser</w:t>
                            </w:r>
                            <w:bookmarkStart w:id="0" w:name="_GoBack"/>
                            <w:bookmarkEnd w:id="0"/>
                            <w:r w:rsidRPr="00231727">
                              <w:rPr>
                                <w:i/>
                              </w:rPr>
                              <w:t>)</w:t>
                            </w:r>
                            <w:r w:rsidRPr="00231727">
                              <w:rPr>
                                <w:i/>
                                <w:sz w:val="22"/>
                                <w:szCs w:val="22"/>
                              </w:rPr>
                              <w:t> 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1EF8054" w14:textId="77777777" w:rsidR="00BE2DC5" w:rsidRPr="00231727" w:rsidRDefault="00BE2DC5" w:rsidP="00442639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231727">
                              <w:rPr>
                                <w:i/>
                                <w:sz w:val="22"/>
                                <w:szCs w:val="22"/>
                              </w:rPr>
                              <w:t>(Le patient est prévenu de l’existence du protocole et de la procédure du travail aidé.  Par ex. : lors du premier examen, ce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protocole affiché</w:t>
                            </w:r>
                            <w:r w:rsidRPr="00231727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en salle d’attente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31727">
                              <w:rPr>
                                <w:i/>
                                <w:sz w:val="22"/>
                                <w:szCs w:val="22"/>
                              </w:rPr>
                              <w:t xml:space="preserve">-, message sur le téléphone – site internet – RDV en ligne…) </w:t>
                            </w:r>
                          </w:p>
                          <w:p w14:paraId="5C1ADB00" w14:textId="77777777" w:rsidR="00BE2DC5" w:rsidRDefault="00BE2DC5" w:rsidP="00442639"/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1" type="#_x0000_t202" style="position:absolute;left:0;text-align:left;margin-left:38.7pt;margin-top:527.8pt;width:3in;height:159.3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" filled="f" strokecolor="windowText">
                <v:textbox inset=",1mm,,1mm">
                  <w:txbxContent>
                    <w:p w14:paraId="4EAA9A55" w14:textId="0BFE3551" w:rsidR="00BE2DC5" w:rsidRPr="00553BCF" w:rsidRDefault="00BE2DC5" w:rsidP="00442639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B459A">
                        <w:rPr>
                          <w:b/>
                          <w:sz w:val="28"/>
                          <w:szCs w:val="28"/>
                        </w:rPr>
                        <w:t>Information des patients de leur intégration dans le protocole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231727">
                        <w:rPr>
                          <w:i/>
                        </w:rPr>
                        <w:t xml:space="preserve">(à </w:t>
                      </w:r>
                      <w:r w:rsidRPr="00231727">
                        <w:rPr>
                          <w:i/>
                        </w:rPr>
                        <w:t>préciser</w:t>
                      </w:r>
                      <w:bookmarkStart w:id="1" w:name="_GoBack"/>
                      <w:bookmarkEnd w:id="1"/>
                      <w:r w:rsidRPr="00231727">
                        <w:rPr>
                          <w:i/>
                        </w:rPr>
                        <w:t>)</w:t>
                      </w:r>
                      <w:r w:rsidRPr="00231727">
                        <w:rPr>
                          <w:i/>
                          <w:sz w:val="22"/>
                          <w:szCs w:val="22"/>
                        </w:rPr>
                        <w:t> 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01EF8054" w14:textId="77777777" w:rsidR="00BE2DC5" w:rsidRPr="00231727" w:rsidRDefault="00BE2DC5" w:rsidP="00442639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231727">
                        <w:rPr>
                          <w:i/>
                          <w:sz w:val="22"/>
                          <w:szCs w:val="22"/>
                        </w:rPr>
                        <w:t>(Le patient est prévenu de l’existence du protocole et de la procédure du travail aidé.  Par ex. : lors du premier examen, ce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protocole affiché</w:t>
                      </w:r>
                      <w:r w:rsidRPr="00231727">
                        <w:rPr>
                          <w:i/>
                          <w:sz w:val="22"/>
                          <w:szCs w:val="22"/>
                        </w:rPr>
                        <w:t xml:space="preserve"> en salle d’attente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231727">
                        <w:rPr>
                          <w:i/>
                          <w:sz w:val="22"/>
                          <w:szCs w:val="22"/>
                        </w:rPr>
                        <w:t xml:space="preserve">-, message sur le téléphone – site internet – RDV en ligne…) </w:t>
                      </w:r>
                    </w:p>
                    <w:p w14:paraId="5C1ADB00" w14:textId="77777777" w:rsidR="00BE2DC5" w:rsidRDefault="00BE2DC5" w:rsidP="00442639"/>
                  </w:txbxContent>
                </v:textbox>
                <w10:wrap type="square" anchorx="page"/>
              </v:shape>
            </w:pict>
          </mc:Fallback>
        </mc:AlternateContent>
      </w:r>
      <w:r w:rsidR="0054647D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B40971" wp14:editId="25F0614F">
                <wp:simplePos x="0" y="0"/>
                <wp:positionH relativeFrom="page">
                  <wp:posOffset>491490</wp:posOffset>
                </wp:positionH>
                <wp:positionV relativeFrom="paragraph">
                  <wp:posOffset>4188460</wp:posOffset>
                </wp:positionV>
                <wp:extent cx="6629400" cy="2286000"/>
                <wp:effectExtent l="50800" t="25400" r="76200" b="1016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86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C4A7B" w14:textId="5408BD93" w:rsidR="00BE2DC5" w:rsidRDefault="00BE2DC5" w:rsidP="00DB459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954B8">
                              <w:rPr>
                                <w:sz w:val="32"/>
                                <w:szCs w:val="32"/>
                              </w:rPr>
                              <w:t>Situations médicales concernées par le protocole 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37722A00" w14:textId="77777777" w:rsidR="00BE2DC5" w:rsidRPr="006954B8" w:rsidRDefault="00BE2DC5" w:rsidP="00DB459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0409EE" w14:textId="46D26206" w:rsidR="00BE2DC5" w:rsidRDefault="00BE2DC5" w:rsidP="00DB459A">
                            <w:pPr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Patients ayant une DMLA exsudative (humide), nécessitant un traitement par injections intra-vitréennes itératives d’anti-VEGF et un bilan le même jour, notamment les patients </w:t>
                            </w:r>
                            <w:r w:rsidR="00A64BD1"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>pour lesquels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 réduction du nombre de transports est souhaitable. Le protocole ne peut s’appliquer qu’au</w:t>
                            </w:r>
                            <w:r w:rsidR="00B55F33"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>x patients ayant déjà bénéficié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> d’une phase d’induction d’au moins trois injections intra</w:t>
                            </w:r>
                            <w:r w:rsidR="00B55F33"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  <w:sz w:val="28"/>
                                <w:szCs w:val="28"/>
                              </w:rPr>
                              <w:t>vitréennes. </w:t>
                            </w:r>
                          </w:p>
                          <w:p w14:paraId="7BE9F8D9" w14:textId="0EFDBA8B" w:rsidR="00BE2DC5" w:rsidRPr="00BF7D16" w:rsidRDefault="00BE2DC5" w:rsidP="00DB45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4AEE">
                              <w:rPr>
                                <w:sz w:val="28"/>
                                <w:szCs w:val="28"/>
                              </w:rPr>
                              <w:t>L’orthoptiste intervient dans la même séance que l’ophtalmologiste.</w:t>
                            </w:r>
                          </w:p>
                          <w:p w14:paraId="48FF0C97" w14:textId="1AA03C20" w:rsidR="00BE2DC5" w:rsidRPr="00050138" w:rsidRDefault="00BE2DC5" w:rsidP="00DB45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Times"/>
                                <w:sz w:val="28"/>
                                <w:szCs w:val="28"/>
                              </w:rPr>
                            </w:pPr>
                            <w:r w:rsidRPr="00212D2A">
                              <w:rPr>
                                <w:rFonts w:cs="Helvetica"/>
                                <w:bCs/>
                                <w:sz w:val="28"/>
                                <w:szCs w:val="28"/>
                              </w:rPr>
                              <w:t xml:space="preserve">Profession du délégant : </w:t>
                            </w:r>
                            <w:r w:rsidRPr="00212D2A">
                              <w:rPr>
                                <w:rFonts w:cs="Calibri"/>
                                <w:sz w:val="28"/>
                                <w:szCs w:val="28"/>
                              </w:rPr>
                              <w:t>Ophtalmologiste</w:t>
                            </w:r>
                            <w:r>
                              <w:rPr>
                                <w:rFonts w:cs="Times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212D2A">
                              <w:rPr>
                                <w:rFonts w:cs="Helvetica"/>
                                <w:bCs/>
                                <w:sz w:val="28"/>
                                <w:szCs w:val="28"/>
                              </w:rPr>
                              <w:t xml:space="preserve">Profession du délégué : </w:t>
                            </w:r>
                            <w:r w:rsidRPr="00212D2A">
                              <w:rPr>
                                <w:rFonts w:cs="Calibri"/>
                                <w:sz w:val="28"/>
                                <w:szCs w:val="28"/>
                              </w:rPr>
                              <w:t>Orthoptiste</w:t>
                            </w:r>
                          </w:p>
                          <w:p w14:paraId="15A8B393" w14:textId="77777777" w:rsidR="00BE2DC5" w:rsidRDefault="00BE2DC5"/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32" type="#_x0000_t202" style="position:absolute;left:0;text-align:left;margin-left:38.7pt;margin-top:329.8pt;width:522pt;height:180pt;z-index:2516597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" fillcolor="#fbcaa2 [1625]" strokecolor="#f68c36 [3049]">
                <v:fill color2="#fdefe3 [505]" rotate="t" colors="0 #ffbe86;22938f #ffd0aa;1 #ffebdb" type="gradient"/>
                <v:shadow on="t" opacity="24903f" mv:blur="40000f" origin=",.5" offset="0,20000emu"/>
                <v:textbox inset=",1mm,,1mm">
                  <w:txbxContent>
                    <w:p w14:paraId="4A6C4A7B" w14:textId="5408BD93" w:rsidR="00BE2DC5" w:rsidRDefault="00BE2DC5" w:rsidP="00DB459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6954B8">
                        <w:rPr>
                          <w:sz w:val="32"/>
                          <w:szCs w:val="32"/>
                        </w:rPr>
                        <w:t>Situations médicales concernées par le protocole 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37722A00" w14:textId="77777777" w:rsidR="00BE2DC5" w:rsidRPr="006954B8" w:rsidRDefault="00BE2DC5" w:rsidP="00DB459A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D0409EE" w14:textId="46D26206" w:rsidR="00BE2DC5" w:rsidRDefault="00BE2DC5" w:rsidP="00DB459A">
                      <w:pPr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 xml:space="preserve">Patients ayant une DMLA exsudative (humide), nécessitant un traitement par injections intra-vitréennes itératives d’anti-VEGF et un bilan le même jour, notamment les patients </w:t>
                      </w:r>
                      <w:r w:rsidR="00A64BD1"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>pour lesquels</w:t>
                      </w:r>
                      <w:bookmarkStart w:id="1" w:name="_GoBack"/>
                      <w:bookmarkEnd w:id="1"/>
                      <w:r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 xml:space="preserve"> la réduction du nombre de transports est souhaitable. Le protocole ne peut s’appliquer qu’au</w:t>
                      </w:r>
                      <w:r w:rsidR="00B55F33"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>x patients ayant déjà bénéficié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> d’une phase d’induction d’au moins trois injections intra</w:t>
                      </w:r>
                      <w:r w:rsidR="00B55F33"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elvetica" w:hAnsi="Helvetica" w:cs="Helvetica"/>
                          <w:b/>
                          <w:bCs/>
                          <w:sz w:val="28"/>
                          <w:szCs w:val="28"/>
                        </w:rPr>
                        <w:t>vitréennes. </w:t>
                      </w:r>
                    </w:p>
                    <w:p w14:paraId="7BE9F8D9" w14:textId="0EFDBA8B" w:rsidR="00BE2DC5" w:rsidRPr="00BF7D16" w:rsidRDefault="00BE2DC5" w:rsidP="00DB459A">
                      <w:pPr>
                        <w:rPr>
                          <w:sz w:val="28"/>
                          <w:szCs w:val="28"/>
                        </w:rPr>
                      </w:pPr>
                      <w:r w:rsidRPr="00E84AEE">
                        <w:rPr>
                          <w:sz w:val="28"/>
                          <w:szCs w:val="28"/>
                        </w:rPr>
                        <w:t>L’orthoptiste intervient dans la même séance que l’ophtalmologiste.</w:t>
                      </w:r>
                    </w:p>
                    <w:p w14:paraId="48FF0C97" w14:textId="1AA03C20" w:rsidR="00BE2DC5" w:rsidRPr="00050138" w:rsidRDefault="00BE2DC5" w:rsidP="00DB459A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Times"/>
                          <w:sz w:val="28"/>
                          <w:szCs w:val="28"/>
                        </w:rPr>
                      </w:pPr>
                      <w:r w:rsidRPr="00212D2A">
                        <w:rPr>
                          <w:rFonts w:cs="Helvetica"/>
                          <w:bCs/>
                          <w:sz w:val="28"/>
                          <w:szCs w:val="28"/>
                        </w:rPr>
                        <w:t xml:space="preserve">Profession du délégant : </w:t>
                      </w:r>
                      <w:r w:rsidRPr="00212D2A">
                        <w:rPr>
                          <w:rFonts w:cs="Calibri"/>
                          <w:sz w:val="28"/>
                          <w:szCs w:val="28"/>
                        </w:rPr>
                        <w:t>Ophtalmologiste</w:t>
                      </w:r>
                      <w:r>
                        <w:rPr>
                          <w:rFonts w:cs="Times"/>
                          <w:sz w:val="28"/>
                          <w:szCs w:val="28"/>
                        </w:rPr>
                        <w:t xml:space="preserve">. </w:t>
                      </w:r>
                      <w:r w:rsidRPr="00212D2A">
                        <w:rPr>
                          <w:rFonts w:cs="Helvetica"/>
                          <w:bCs/>
                          <w:sz w:val="28"/>
                          <w:szCs w:val="28"/>
                        </w:rPr>
                        <w:t xml:space="preserve">Profession du délégué : </w:t>
                      </w:r>
                      <w:r w:rsidRPr="00212D2A">
                        <w:rPr>
                          <w:rFonts w:cs="Calibri"/>
                          <w:sz w:val="28"/>
                          <w:szCs w:val="28"/>
                        </w:rPr>
                        <w:t>Orthoptiste</w:t>
                      </w:r>
                    </w:p>
                    <w:p w14:paraId="15A8B393" w14:textId="77777777" w:rsidR="00BE2DC5" w:rsidRDefault="00BE2DC5"/>
                  </w:txbxContent>
                </v:textbox>
                <w10:wrap type="square" anchorx="page"/>
              </v:shape>
            </w:pict>
          </mc:Fallback>
        </mc:AlternateContent>
      </w:r>
      <w:r w:rsidR="0054647D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20B3CC" wp14:editId="69A3C152">
                <wp:simplePos x="0" y="0"/>
                <wp:positionH relativeFrom="column">
                  <wp:posOffset>-2628900</wp:posOffset>
                </wp:positionH>
                <wp:positionV relativeFrom="paragraph">
                  <wp:posOffset>1902460</wp:posOffset>
                </wp:positionV>
                <wp:extent cx="2743200" cy="1978025"/>
                <wp:effectExtent l="0" t="0" r="25400" b="28575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97802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AF818A" w14:textId="7B024328" w:rsidR="00BE2DC5" w:rsidRDefault="00BE2DC5" w:rsidP="00515FF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Date d’application : </w:t>
                            </w:r>
                          </w:p>
                          <w:p w14:paraId="69202AD9" w14:textId="77777777" w:rsidR="00BE2DC5" w:rsidRDefault="00BE2DC5" w:rsidP="00515FFA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90BF34C" w14:textId="3A8192C3" w:rsidR="00BE2DC5" w:rsidRPr="00D12026" w:rsidRDefault="00BE2DC5" w:rsidP="00D1202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12026">
                              <w:rPr>
                                <w:b/>
                                <w:sz w:val="28"/>
                                <w:szCs w:val="28"/>
                              </w:rPr>
                              <w:t>Lieu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  <w:r w:rsidRPr="00D120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d’application du protocole :</w:t>
                            </w:r>
                          </w:p>
                          <w:p w14:paraId="7E3AB379" w14:textId="77777777" w:rsidR="000A2E01" w:rsidRDefault="00BE2DC5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047CA">
                              <w:rPr>
                                <w:sz w:val="28"/>
                                <w:szCs w:val="28"/>
                              </w:rPr>
                              <w:t xml:space="preserve">Cabinet d’ophtalmologie </w:t>
                            </w:r>
                          </w:p>
                          <w:p w14:paraId="147DB221" w14:textId="77777777" w:rsidR="000A2E01" w:rsidRDefault="000A2E01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EAA781" w14:textId="77777777" w:rsidR="000A2E01" w:rsidRDefault="000A2E01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B2499E" w14:textId="5E3810D5" w:rsidR="00BE2DC5" w:rsidRPr="000A2E01" w:rsidRDefault="000A2E01" w:rsidP="00515FFA">
                            <w:pPr>
                              <w:rPr>
                                <w:i/>
                              </w:rPr>
                            </w:pPr>
                            <w:r w:rsidRPr="000A2E01">
                              <w:t>A</w:t>
                            </w:r>
                            <w:r w:rsidR="00BE2DC5" w:rsidRPr="000A2E01">
                              <w:t>utres lieux</w:t>
                            </w:r>
                            <w:proofErr w:type="gramStart"/>
                            <w:r w:rsidR="00BE2DC5" w:rsidRPr="000A2E01">
                              <w:rPr>
                                <w:i/>
                              </w:rPr>
                              <w:t>.</w:t>
                            </w:r>
                            <w:r w:rsidRPr="000A2E01">
                              <w:rPr>
                                <w:i/>
                              </w:rPr>
                              <w:t>(</w:t>
                            </w:r>
                            <w:proofErr w:type="gramEnd"/>
                            <w:r w:rsidRPr="000A2E01">
                              <w:rPr>
                                <w:i/>
                              </w:rPr>
                              <w:t>a</w:t>
                            </w:r>
                            <w:r w:rsidR="00BE2DC5" w:rsidRPr="000A2E01">
                              <w:rPr>
                                <w:i/>
                              </w:rPr>
                              <w:t>dresse</w:t>
                            </w:r>
                            <w:r w:rsidRPr="000A2E01">
                              <w:rPr>
                                <w:i/>
                              </w:rPr>
                              <w:t>s)</w:t>
                            </w:r>
                            <w:r w:rsidR="00BE2DC5" w:rsidRPr="000A2E01">
                              <w:rPr>
                                <w:i/>
                              </w:rPr>
                              <w:t> </w:t>
                            </w:r>
                            <w:r w:rsidR="00BE2DC5">
                              <w:rPr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37E20D2" w14:textId="77777777" w:rsidR="00BE2DC5" w:rsidRDefault="00BE2D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3" type="#_x0000_t202" style="position:absolute;left:0;text-align:left;margin-left:-206.95pt;margin-top:149.8pt;width:3in;height:155.75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" fillcolor="white [3201]" strokecolor="black [3200]" strokeweight="2pt">
                <v:textbox>
                  <w:txbxContent>
                    <w:p w14:paraId="41AF818A" w14:textId="7B024328" w:rsidR="00BE2DC5" w:rsidRDefault="00BE2DC5" w:rsidP="00515FF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Date d’application : </w:t>
                      </w:r>
                    </w:p>
                    <w:p w14:paraId="69202AD9" w14:textId="77777777" w:rsidR="00BE2DC5" w:rsidRDefault="00BE2DC5" w:rsidP="00515FFA">
                      <w:pPr>
                        <w:rPr>
                          <w:b/>
                          <w:sz w:val="28"/>
                        </w:rPr>
                      </w:pPr>
                    </w:p>
                    <w:p w14:paraId="590BF34C" w14:textId="3A8192C3" w:rsidR="00BE2DC5" w:rsidRPr="00D12026" w:rsidRDefault="00BE2DC5" w:rsidP="00D1202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12026">
                        <w:rPr>
                          <w:b/>
                          <w:sz w:val="28"/>
                          <w:szCs w:val="28"/>
                        </w:rPr>
                        <w:t>Lieu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x</w:t>
                      </w:r>
                      <w:r w:rsidRPr="00D12026">
                        <w:rPr>
                          <w:b/>
                          <w:sz w:val="28"/>
                          <w:szCs w:val="28"/>
                        </w:rPr>
                        <w:t xml:space="preserve"> d’application du protocole :</w:t>
                      </w:r>
                    </w:p>
                    <w:p w14:paraId="7E3AB379" w14:textId="77777777" w:rsidR="000A2E01" w:rsidRDefault="00BE2DC5" w:rsidP="00515FFA">
                      <w:pPr>
                        <w:rPr>
                          <w:sz w:val="28"/>
                          <w:szCs w:val="28"/>
                        </w:rPr>
                      </w:pPr>
                      <w:r w:rsidRPr="00C047CA">
                        <w:rPr>
                          <w:sz w:val="28"/>
                          <w:szCs w:val="28"/>
                        </w:rPr>
                        <w:t xml:space="preserve">Cabinet d’ophtalmologie </w:t>
                      </w:r>
                    </w:p>
                    <w:p w14:paraId="147DB221" w14:textId="77777777" w:rsidR="000A2E01" w:rsidRDefault="000A2E01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7EAA781" w14:textId="77777777" w:rsidR="000A2E01" w:rsidRDefault="000A2E01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B2499E" w14:textId="5E3810D5" w:rsidR="00BE2DC5" w:rsidRPr="000A2E01" w:rsidRDefault="000A2E01" w:rsidP="00515FFA">
                      <w:pPr>
                        <w:rPr>
                          <w:i/>
                        </w:rPr>
                      </w:pPr>
                      <w:r w:rsidRPr="000A2E01">
                        <w:t>A</w:t>
                      </w:r>
                      <w:r w:rsidR="00BE2DC5" w:rsidRPr="000A2E01">
                        <w:t>utres lieux</w:t>
                      </w:r>
                      <w:proofErr w:type="gramStart"/>
                      <w:r w:rsidR="00BE2DC5" w:rsidRPr="000A2E01">
                        <w:rPr>
                          <w:i/>
                        </w:rPr>
                        <w:t>.</w:t>
                      </w:r>
                      <w:r w:rsidRPr="000A2E01">
                        <w:rPr>
                          <w:i/>
                        </w:rPr>
                        <w:t>(</w:t>
                      </w:r>
                      <w:proofErr w:type="gramEnd"/>
                      <w:r w:rsidRPr="000A2E01">
                        <w:rPr>
                          <w:i/>
                        </w:rPr>
                        <w:t>a</w:t>
                      </w:r>
                      <w:r w:rsidR="00BE2DC5" w:rsidRPr="000A2E01">
                        <w:rPr>
                          <w:i/>
                        </w:rPr>
                        <w:t>dresse</w:t>
                      </w:r>
                      <w:r w:rsidRPr="000A2E01">
                        <w:rPr>
                          <w:i/>
                        </w:rPr>
                        <w:t>s)</w:t>
                      </w:r>
                      <w:r w:rsidR="00BE2DC5" w:rsidRPr="000A2E01">
                        <w:rPr>
                          <w:i/>
                        </w:rPr>
                        <w:t> </w:t>
                      </w:r>
                      <w:r w:rsidR="00BE2DC5">
                        <w:rPr>
                          <w:i/>
                          <w:sz w:val="28"/>
                          <w:szCs w:val="28"/>
                        </w:rPr>
                        <w:t>:</w:t>
                      </w:r>
                    </w:p>
                    <w:p w14:paraId="237E20D2" w14:textId="77777777" w:rsidR="00BE2DC5" w:rsidRDefault="00BE2DC5"/>
                  </w:txbxContent>
                </v:textbox>
                <w10:wrap type="square"/>
              </v:shape>
            </w:pict>
          </mc:Fallback>
        </mc:AlternateContent>
      </w:r>
      <w:r w:rsidR="0054647D">
        <w:rPr>
          <w:rFonts w:cs="Helvetica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A7F0679" wp14:editId="67B6C0BC">
                <wp:simplePos x="0" y="0"/>
                <wp:positionH relativeFrom="page">
                  <wp:posOffset>491490</wp:posOffset>
                </wp:positionH>
                <wp:positionV relativeFrom="paragraph">
                  <wp:posOffset>73660</wp:posOffset>
                </wp:positionV>
                <wp:extent cx="6629400" cy="1562735"/>
                <wp:effectExtent l="50800" t="25400" r="76200" b="11366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62735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42B40" w14:textId="14498934" w:rsidR="00BE2DC5" w:rsidRPr="00150DAC" w:rsidRDefault="00BE2DC5" w:rsidP="007505F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0DAC">
                              <w:rPr>
                                <w:rFonts w:ascii="Arial" w:hAnsi="Arial" w:cs="Arial"/>
                                <w:b/>
                              </w:rPr>
                              <w:t>Protocole organisationnel en travail aidé entre ophtalmologiste(s) et orthoptiste(s)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dans la Dégénérescence Maculaire Liée à l’Age (DMLA)</w:t>
                            </w:r>
                            <w:r w:rsidRPr="00150DA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associant</w:t>
                            </w:r>
                            <w:r w:rsidRPr="00150DA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l’</w:t>
                            </w:r>
                            <w:r w:rsidRPr="00150DAC">
                              <w:rPr>
                                <w:rFonts w:ascii="Arial" w:hAnsi="Arial" w:cs="Arial"/>
                                <w:b/>
                              </w:rPr>
                              <w:t xml:space="preserve">évaluation maculaire et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le </w:t>
                            </w:r>
                            <w:r w:rsidRPr="00150DAC">
                              <w:rPr>
                                <w:rFonts w:ascii="Arial" w:hAnsi="Arial" w:cs="Arial"/>
                                <w:b/>
                              </w:rPr>
                              <w:t>traitement pa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  <w:r w:rsidRPr="00150DAC">
                              <w:rPr>
                                <w:rFonts w:ascii="Arial" w:hAnsi="Arial" w:cs="Arial"/>
                                <w:b/>
                              </w:rPr>
                              <w:t xml:space="preserve"> injection </w:t>
                            </w:r>
                            <w:proofErr w:type="spellStart"/>
                            <w:r w:rsidRPr="00150DAC">
                              <w:rPr>
                                <w:rFonts w:ascii="Arial" w:hAnsi="Arial" w:cs="Arial"/>
                                <w:b/>
                              </w:rPr>
                              <w:t>intravitréenne</w:t>
                            </w:r>
                            <w:proofErr w:type="spellEnd"/>
                            <w:r w:rsidRPr="00150DA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d’anti-VEGF</w:t>
                            </w:r>
                            <w:r w:rsidRPr="00150DAC">
                              <w:rPr>
                                <w:rFonts w:ascii="Arial" w:hAnsi="Arial" w:cs="Arial"/>
                                <w:b/>
                              </w:rPr>
                              <w:t>, en unité de lieu et de temps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14:paraId="6463D713" w14:textId="17823EA9" w:rsidR="000A2E01" w:rsidRPr="00834C83" w:rsidRDefault="00BE2DC5" w:rsidP="000A2E01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5FFA">
                              <w:rPr>
                                <w:i/>
                              </w:rPr>
                              <w:t xml:space="preserve">Protocole conforme aux dispositions du </w:t>
                            </w:r>
                            <w:r w:rsidRPr="00515FFA">
                              <w:rPr>
                                <w:rFonts w:cs="Verdana"/>
                                <w:bCs/>
                                <w:i/>
                              </w:rPr>
                              <w:t>Décret n° 2016-1670 du 5 décembre 2016 relatif à la définition des actes d'orthoptie et aux modalités d'exercice de la profession d'orthoptiste</w:t>
                            </w:r>
                            <w:r>
                              <w:rPr>
                                <w:rFonts w:cs="Verdana"/>
                                <w:bCs/>
                                <w:i/>
                              </w:rPr>
                              <w:t>, ainsi qu’aux articles R. 4342-1 à R. 4342-7 du Code de la Santé Publique.</w:t>
                            </w:r>
                            <w:r w:rsidR="000A2E01">
                              <w:rPr>
                                <w:rFonts w:cs="Verdana"/>
                                <w:bCs/>
                                <w:i/>
                              </w:rPr>
                              <w:tab/>
                            </w:r>
                            <w:r w:rsidR="000A2E01">
                              <w:rPr>
                                <w:rFonts w:cs="Verdana"/>
                                <w:bCs/>
                                <w:i/>
                              </w:rPr>
                              <w:tab/>
                              <w:t>(</w:t>
                            </w:r>
                            <w:r w:rsidR="000A2E01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Version </w:t>
                            </w:r>
                            <w:r w:rsidR="000A2E01" w:rsidRPr="00834C83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janvier 2018</w:t>
                            </w:r>
                            <w:r w:rsidR="000A2E01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164D677" w14:textId="3C27F80D" w:rsidR="00BE2DC5" w:rsidRPr="00515FFA" w:rsidRDefault="00BE2DC5" w:rsidP="00515F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240"/>
                              <w:rPr>
                                <w:rFonts w:cs="Times"/>
                                <w:i/>
                              </w:rPr>
                            </w:pPr>
                          </w:p>
                          <w:p w14:paraId="523BEAEC" w14:textId="0A9A0E8E" w:rsidR="00BE2DC5" w:rsidRDefault="00BE2DC5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8331091" w14:textId="77777777" w:rsidR="00BE2DC5" w:rsidRDefault="00BE2DC5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0F5F6B" w14:textId="77777777" w:rsidR="00BE2DC5" w:rsidRPr="000933BB" w:rsidRDefault="00BE2DC5" w:rsidP="00515FF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5353C3" w14:textId="77777777" w:rsidR="00BE2DC5" w:rsidRDefault="00BE2DC5"/>
                        </w:txbxContent>
                      </wps:txbx>
                      <wps:bodyPr rot="0" spcFirstLastPara="0" vertOverflow="overflow" horzOverflow="overflow" vert="horz" wrap="square" lIns="91440" tIns="4572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4" type="#_x0000_t202" style="position:absolute;left:0;text-align:left;margin-left:38.7pt;margin-top:5.8pt;width:522pt;height:123.0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" fillcolor="gray [1616]" strokecolor="black [3040]">
                <v:fill color2="#d9d9d9 [496]" rotate="t" colors="0 #bcbcbc;22938f #d0d0d0;1 #ededed" type="gradient"/>
                <v:shadow on="t" opacity="24903f" mv:blur="40000f" origin=",.5" offset="0,20000emu"/>
                <v:textbox inset=",,,1mm">
                  <w:txbxContent>
                    <w:p w14:paraId="00442B40" w14:textId="14498934" w:rsidR="00BE2DC5" w:rsidRPr="00150DAC" w:rsidRDefault="00BE2DC5" w:rsidP="007505F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jc w:val="center"/>
                        <w:rPr>
                          <w:rFonts w:ascii="Arial" w:hAnsi="Arial" w:cs="Arial"/>
                        </w:rPr>
                      </w:pPr>
                      <w:r w:rsidRPr="00150DAC">
                        <w:rPr>
                          <w:rFonts w:ascii="Arial" w:hAnsi="Arial" w:cs="Arial"/>
                          <w:b/>
                        </w:rPr>
                        <w:t>Protocole organisationnel en travail aidé entre ophtalmologiste(s) et orthoptiste(s)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dans la Dégénérescence Maculaire Liée à l’Age (DMLA)</w:t>
                      </w:r>
                      <w:r w:rsidRPr="00150DA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associant</w:t>
                      </w:r>
                      <w:r w:rsidRPr="00150DA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l’</w:t>
                      </w:r>
                      <w:r w:rsidRPr="00150DAC">
                        <w:rPr>
                          <w:rFonts w:ascii="Arial" w:hAnsi="Arial" w:cs="Arial"/>
                          <w:b/>
                        </w:rPr>
                        <w:t xml:space="preserve">évaluation maculaire et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le </w:t>
                      </w:r>
                      <w:r w:rsidRPr="00150DAC">
                        <w:rPr>
                          <w:rFonts w:ascii="Arial" w:hAnsi="Arial" w:cs="Arial"/>
                          <w:b/>
                        </w:rPr>
                        <w:t>traitement pa</w:t>
                      </w:r>
                      <w:r>
                        <w:rPr>
                          <w:rFonts w:ascii="Arial" w:hAnsi="Arial" w:cs="Arial"/>
                          <w:b/>
                        </w:rPr>
                        <w:t>r</w:t>
                      </w:r>
                      <w:r w:rsidRPr="00150DAC">
                        <w:rPr>
                          <w:rFonts w:ascii="Arial" w:hAnsi="Arial" w:cs="Arial"/>
                          <w:b/>
                        </w:rPr>
                        <w:t xml:space="preserve"> injection </w:t>
                      </w:r>
                      <w:proofErr w:type="spellStart"/>
                      <w:r w:rsidRPr="00150DAC">
                        <w:rPr>
                          <w:rFonts w:ascii="Arial" w:hAnsi="Arial" w:cs="Arial"/>
                          <w:b/>
                        </w:rPr>
                        <w:t>intravitréenne</w:t>
                      </w:r>
                      <w:proofErr w:type="spellEnd"/>
                      <w:r w:rsidRPr="00150DA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d’anti-VEGF</w:t>
                      </w:r>
                      <w:r w:rsidRPr="00150DAC">
                        <w:rPr>
                          <w:rFonts w:ascii="Arial" w:hAnsi="Arial" w:cs="Arial"/>
                          <w:b/>
                        </w:rPr>
                        <w:t>, en unité de lieu et de temps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14:paraId="6463D713" w14:textId="17823EA9" w:rsidR="000A2E01" w:rsidRPr="00834C83" w:rsidRDefault="00BE2DC5" w:rsidP="000A2E01">
                      <w:pPr>
                        <w:jc w:val="center"/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515FFA">
                        <w:rPr>
                          <w:i/>
                        </w:rPr>
                        <w:t xml:space="preserve">Protocole conforme aux dispositions du </w:t>
                      </w:r>
                      <w:r w:rsidRPr="00515FFA">
                        <w:rPr>
                          <w:rFonts w:cs="Verdana"/>
                          <w:bCs/>
                          <w:i/>
                        </w:rPr>
                        <w:t>Décret n° 2016-1670 du 5 décembre 2016 relatif à la définition des actes d'orthoptie et aux modalités d'exercice de la profession d'orthoptiste</w:t>
                      </w:r>
                      <w:r>
                        <w:rPr>
                          <w:rFonts w:cs="Verdana"/>
                          <w:bCs/>
                          <w:i/>
                        </w:rPr>
                        <w:t>, ainsi qu’aux articles R. 4342-1 à R. 4342-7 du Code de la Santé Publique.</w:t>
                      </w:r>
                      <w:r w:rsidR="000A2E01">
                        <w:rPr>
                          <w:rFonts w:cs="Verdana"/>
                          <w:bCs/>
                          <w:i/>
                        </w:rPr>
                        <w:tab/>
                      </w:r>
                      <w:r w:rsidR="000A2E01">
                        <w:rPr>
                          <w:rFonts w:cs="Verdana"/>
                          <w:bCs/>
                          <w:i/>
                        </w:rPr>
                        <w:tab/>
                        <w:t>(</w:t>
                      </w:r>
                      <w:r w:rsidR="000A2E01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Version </w:t>
                      </w:r>
                      <w:r w:rsidR="000A2E01" w:rsidRPr="00834C83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janvier 2018</w:t>
                      </w:r>
                      <w:r w:rsidR="000A2E01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0164D677" w14:textId="3C27F80D" w:rsidR="00BE2DC5" w:rsidRPr="00515FFA" w:rsidRDefault="00BE2DC5" w:rsidP="00515F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240"/>
                        <w:rPr>
                          <w:rFonts w:cs="Times"/>
                          <w:i/>
                        </w:rPr>
                      </w:pPr>
                    </w:p>
                    <w:p w14:paraId="523BEAEC" w14:textId="0A9A0E8E" w:rsidR="00BE2DC5" w:rsidRDefault="00BE2DC5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28331091" w14:textId="77777777" w:rsidR="00BE2DC5" w:rsidRDefault="00BE2DC5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A0F5F6B" w14:textId="77777777" w:rsidR="00BE2DC5" w:rsidRPr="000933BB" w:rsidRDefault="00BE2DC5" w:rsidP="00515FF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D5353C3" w14:textId="77777777" w:rsidR="00BE2DC5" w:rsidRDefault="00BE2DC5"/>
                  </w:txbxContent>
                </v:textbox>
                <w10:wrap type="square" anchorx="page"/>
              </v:shape>
            </w:pict>
          </mc:Fallback>
        </mc:AlternateContent>
      </w:r>
    </w:p>
    <w:p w14:paraId="4EE3DB72" w14:textId="4490CBD7" w:rsidR="006B26F2" w:rsidRPr="001E2D8D" w:rsidRDefault="006D4F9F" w:rsidP="00A37C1A">
      <w:pPr>
        <w:rPr>
          <w:b/>
          <w:sz w:val="28"/>
          <w:szCs w:val="28"/>
        </w:rPr>
      </w:pPr>
      <w:r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37291B" wp14:editId="5BB8C4AE">
                <wp:simplePos x="0" y="0"/>
                <wp:positionH relativeFrom="column">
                  <wp:posOffset>-228600</wp:posOffset>
                </wp:positionH>
                <wp:positionV relativeFrom="paragraph">
                  <wp:posOffset>2971800</wp:posOffset>
                </wp:positionV>
                <wp:extent cx="6629400" cy="6629400"/>
                <wp:effectExtent l="0" t="0" r="25400" b="25400"/>
                <wp:wrapSquare wrapText="bothSides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66294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3D421" w14:textId="77777777" w:rsidR="00BE2DC5" w:rsidRPr="00494958" w:rsidRDefault="00BE2DC5" w:rsidP="0056683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A1670B3" w14:textId="09EE5EF8" w:rsidR="00BE2DC5" w:rsidRDefault="00BE2DC5" w:rsidP="005668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66832">
                              <w:rPr>
                                <w:b/>
                                <w:sz w:val="36"/>
                                <w:szCs w:val="36"/>
                              </w:rPr>
                              <w:t>Descriptif du processus de prise en charge du patient</w:t>
                            </w:r>
                          </w:p>
                          <w:p w14:paraId="18BDFEB4" w14:textId="0E4FDDDE" w:rsidR="00BE2DC5" w:rsidRPr="00A03A63" w:rsidRDefault="00BE2DC5" w:rsidP="00566832">
                            <w:pPr>
                              <w:jc w:val="center"/>
                            </w:pPr>
                          </w:p>
                          <w:p w14:paraId="436FD52F" w14:textId="77777777" w:rsidR="00BE2DC5" w:rsidRDefault="00BE2DC5" w:rsidP="0034017F">
                            <w:r w:rsidRPr="00B80012">
                              <w:rPr>
                                <w:b/>
                                <w:sz w:val="28"/>
                                <w:szCs w:val="28"/>
                              </w:rPr>
                              <w:t>Orthoptiste </w:t>
                            </w:r>
                            <w:r w:rsidRPr="00171755">
                              <w:t xml:space="preserve">: </w:t>
                            </w:r>
                          </w:p>
                          <w:p w14:paraId="52C51524" w14:textId="0598B17E" w:rsidR="00BE2DC5" w:rsidRPr="00B80012" w:rsidRDefault="00BE2DC5" w:rsidP="0034017F">
                            <w:pPr>
                              <w:rPr>
                                <w:b/>
                              </w:rPr>
                            </w:pPr>
                            <w:r w:rsidRPr="00B80012">
                              <w:rPr>
                                <w:b/>
                              </w:rPr>
                              <w:t>La prise en charge du patient comprendra habituellement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80012">
                              <w:rPr>
                                <w:b/>
                              </w:rPr>
                              <w:t>:</w:t>
                            </w:r>
                          </w:p>
                          <w:p w14:paraId="52C9A2C3" w14:textId="77777777" w:rsidR="00BE2DC5" w:rsidRPr="00494958" w:rsidRDefault="00BE2DC5" w:rsidP="00571868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 w:rsidRPr="00494958">
                              <w:rPr>
                                <w:sz w:val="22"/>
                                <w:szCs w:val="22"/>
                              </w:rPr>
                              <w:t xml:space="preserve">- Installation du </w:t>
                            </w:r>
                            <w:proofErr w:type="gramStart"/>
                            <w:r w:rsidRPr="00494958">
                              <w:rPr>
                                <w:sz w:val="22"/>
                                <w:szCs w:val="22"/>
                              </w:rPr>
                              <w:t>patient ,</w:t>
                            </w:r>
                            <w:proofErr w:type="gramEnd"/>
                            <w:r w:rsidRPr="00494958">
                              <w:rPr>
                                <w:sz w:val="22"/>
                                <w:szCs w:val="22"/>
                              </w:rPr>
                              <w:t xml:space="preserve"> ouverture du dossier informatique avec prise en compte des    </w:t>
                            </w:r>
                          </w:p>
                          <w:p w14:paraId="1817A025" w14:textId="07D08739" w:rsidR="00BE2DC5" w:rsidRPr="00494958" w:rsidRDefault="00BE2DC5" w:rsidP="00571868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 w:rsidRPr="00494958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 w:rsidRPr="00BF7D1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préconisations</w:t>
                            </w:r>
                            <w:proofErr w:type="gramEnd"/>
                            <w:r w:rsidRPr="00494958">
                              <w:rPr>
                                <w:sz w:val="22"/>
                                <w:szCs w:val="22"/>
                              </w:rPr>
                              <w:t xml:space="preserve"> éventuelles de l’examen précédent. </w:t>
                            </w:r>
                          </w:p>
                          <w:p w14:paraId="1E515996" w14:textId="27FA25AC" w:rsidR="00BE2DC5" w:rsidRPr="00494958" w:rsidRDefault="00BE2DC5" w:rsidP="00571868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 w:rsidRPr="00494958">
                              <w:rPr>
                                <w:sz w:val="22"/>
                                <w:szCs w:val="22"/>
                              </w:rPr>
                              <w:t>- Interrogatoire sur les motifs de consultation et/ou évolutions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ou modification de traitement</w:t>
                            </w:r>
                            <w:r w:rsidRPr="00494958">
                              <w:rPr>
                                <w:sz w:val="22"/>
                                <w:szCs w:val="22"/>
                              </w:rPr>
                              <w:t xml:space="preserve"> depuis le dernier examen ophtalmologique. </w:t>
                            </w:r>
                          </w:p>
                          <w:p w14:paraId="2F8F187F" w14:textId="160BD251" w:rsidR="00BE2DC5" w:rsidRPr="00BF7D16" w:rsidRDefault="00BE2DC5" w:rsidP="00B77C60">
                            <w:pPr>
                              <w:ind w:left="708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94958"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Pr="00494958">
                              <w:rPr>
                                <w:sz w:val="22"/>
                                <w:szCs w:val="22"/>
                              </w:rPr>
                              <w:t>xamen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à l’auto-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kérato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-réfractomètre </w:t>
                            </w:r>
                            <w:r w:rsidRPr="00494958">
                              <w:rPr>
                                <w:sz w:val="22"/>
                                <w:szCs w:val="22"/>
                              </w:rPr>
                              <w:t>automatique. Acuité visuelle, réfraction subjective et/ou obje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ctive monoculaire,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bioculaire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494958">
                              <w:rPr>
                                <w:sz w:val="22"/>
                                <w:szCs w:val="22"/>
                              </w:rPr>
                              <w:t xml:space="preserve"> de loin et de près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494958">
                              <w:rPr>
                                <w:sz w:val="22"/>
                                <w:szCs w:val="22"/>
                              </w:rPr>
                              <w:t>Mesure des verres correcteurs éventuels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7D1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si nécessaire</w:t>
                            </w: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9EE8161" w14:textId="5B010520" w:rsidR="00BE2DC5" w:rsidRPr="000866B9" w:rsidRDefault="00BE2DC5" w:rsidP="000866B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-</w:t>
                            </w:r>
                            <w:r w:rsidRPr="000866B9">
                              <w:rPr>
                                <w:sz w:val="22"/>
                                <w:szCs w:val="22"/>
                              </w:rPr>
                              <w:t>Réalisation d’un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 rétinographie au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rétinographe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avec ou sans dilatation </w:t>
                            </w:r>
                          </w:p>
                          <w:p w14:paraId="2277B07F" w14:textId="65E04AC1" w:rsidR="00BE2DC5" w:rsidRDefault="00BE2DC5" w:rsidP="000866B9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0866B9">
                              <w:rPr>
                                <w:sz w:val="22"/>
                                <w:szCs w:val="22"/>
                              </w:rPr>
                              <w:t>Réalisation d’une tomographie en cohérence optique</w:t>
                            </w:r>
                          </w:p>
                          <w:p w14:paraId="64BAB341" w14:textId="7E25B374" w:rsidR="00BE2DC5" w:rsidRPr="000866B9" w:rsidRDefault="00BE2DC5" w:rsidP="00B77C60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 w:rsidRPr="000866B9">
                              <w:rPr>
                                <w:sz w:val="22"/>
                                <w:szCs w:val="22"/>
                              </w:rPr>
                              <w:t>Exportation des clichés dans le dossier médical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Pr="000866B9">
                              <w:rPr>
                                <w:sz w:val="22"/>
                                <w:szCs w:val="22"/>
                              </w:rPr>
                              <w:t>Inscription des notes internes à destination du médecin ophtalmologiste.</w:t>
                            </w:r>
                          </w:p>
                          <w:p w14:paraId="742AB321" w14:textId="4B0FEDD2" w:rsidR="00BE2DC5" w:rsidRPr="00494958" w:rsidRDefault="00BE2DC5" w:rsidP="000866B9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- R</w:t>
                            </w:r>
                            <w:r w:rsidRPr="000866B9">
                              <w:rPr>
                                <w:sz w:val="22"/>
                                <w:szCs w:val="22"/>
                              </w:rPr>
                              <w:t xml:space="preserve">appel du déroulement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du</w:t>
                            </w:r>
                            <w:r w:rsidRPr="000866B9">
                              <w:rPr>
                                <w:sz w:val="22"/>
                                <w:szCs w:val="22"/>
                              </w:rPr>
                              <w:t xml:space="preserve"> protocole, vérification du respect des consignes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 pré-</w:t>
                            </w:r>
                            <w:r w:rsidRPr="000866B9">
                              <w:rPr>
                                <w:sz w:val="22"/>
                                <w:szCs w:val="22"/>
                              </w:rPr>
                              <w:t>injection.</w:t>
                            </w:r>
                          </w:p>
                          <w:p w14:paraId="74C08416" w14:textId="32B3C291" w:rsidR="00BE2DC5" w:rsidRPr="00494958" w:rsidRDefault="00BE2DC5" w:rsidP="00571868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 w:rsidRPr="00494958">
                              <w:rPr>
                                <w:sz w:val="22"/>
                                <w:szCs w:val="22"/>
                              </w:rPr>
                              <w:t>- Transmission des informations à l’ophtalmologiste.</w:t>
                            </w:r>
                          </w:p>
                          <w:p w14:paraId="15D94E10" w14:textId="4C946A58" w:rsidR="00BE2DC5" w:rsidRDefault="00BE2DC5" w:rsidP="00571868">
                            <w:pPr>
                              <w:ind w:left="708"/>
                            </w:pPr>
                          </w:p>
                          <w:p w14:paraId="6C1737E5" w14:textId="08F45560" w:rsidR="00BE2DC5" w:rsidRPr="00E05289" w:rsidRDefault="00BE2DC5" w:rsidP="00E05289">
                            <w:r>
                              <w:t>L’intervention de l’orthoptiste peut avoir lieu avant ou après l’ophtalmologiste, suivant les besoins, et le même jour.</w:t>
                            </w:r>
                          </w:p>
                          <w:p w14:paraId="585100DF" w14:textId="77777777" w:rsidR="00BE2DC5" w:rsidRPr="00171755" w:rsidRDefault="00BE2DC5" w:rsidP="0034017F"/>
                          <w:p w14:paraId="7DF50DA1" w14:textId="1893500D" w:rsidR="00BE2DC5" w:rsidRPr="00171755" w:rsidRDefault="00BE2DC5" w:rsidP="0034017F">
                            <w:r w:rsidRPr="00B80012">
                              <w:rPr>
                                <w:b/>
                                <w:sz w:val="28"/>
                                <w:szCs w:val="28"/>
                              </w:rPr>
                              <w:t>Ophtalmologiste </w:t>
                            </w:r>
                            <w:r w:rsidRPr="00171755">
                              <w:t>:</w:t>
                            </w:r>
                          </w:p>
                          <w:p w14:paraId="4BC602A4" w14:textId="1F2721AF" w:rsidR="00BE2DC5" w:rsidRPr="00BF7D16" w:rsidRDefault="00BE2DC5" w:rsidP="00B55F33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BF7D16">
                              <w:rPr>
                                <w:sz w:val="22"/>
                                <w:szCs w:val="22"/>
                              </w:rPr>
                              <w:t xml:space="preserve">Interprétation des examens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effectués par l’orthoptiste et décision </w:t>
                            </w:r>
                            <w:r w:rsidR="00B55F33"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l’opportunité de l’injection d’anti-VEGF.</w:t>
                            </w:r>
                          </w:p>
                          <w:p w14:paraId="3A73A1E5" w14:textId="79CB6D5F" w:rsidR="00BE2DC5" w:rsidRPr="00BF7D16" w:rsidRDefault="00BE2DC5" w:rsidP="00B55F33">
                            <w:pPr>
                              <w:ind w:left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B55F3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S</w:t>
                            </w:r>
                            <w:r w:rsidR="00B55F33" w:rsidRPr="00BF7D16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 nécessaire</w:t>
                            </w:r>
                            <w:r w:rsidR="00B55F33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B55F33" w:rsidRPr="00BF7D1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F7D16">
                              <w:rPr>
                                <w:sz w:val="22"/>
                                <w:szCs w:val="22"/>
                              </w:rPr>
                              <w:t>injection intra</w:t>
                            </w:r>
                            <w:r w:rsidR="00B55F33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 w:rsidRPr="00BF7D16">
                              <w:rPr>
                                <w:sz w:val="22"/>
                                <w:szCs w:val="22"/>
                              </w:rPr>
                              <w:t>vitréenne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de l’anti-VEGF</w:t>
                            </w:r>
                            <w:r w:rsidRPr="00BF7D16">
                              <w:rPr>
                                <w:sz w:val="22"/>
                                <w:szCs w:val="22"/>
                              </w:rPr>
                              <w:t>, en s</w:t>
                            </w:r>
                            <w:r w:rsidR="00B55F33">
                              <w:rPr>
                                <w:sz w:val="22"/>
                                <w:szCs w:val="22"/>
                              </w:rPr>
                              <w:t>alle dédiée selon les normes 2011 de l’ANSM</w:t>
                            </w:r>
                            <w:r w:rsidRPr="00BF7D16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0C33D1AB" w14:textId="12A52177" w:rsidR="00BE2DC5" w:rsidRDefault="00BE2DC5" w:rsidP="00F541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94958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494958">
                              <w:rPr>
                                <w:sz w:val="22"/>
                                <w:szCs w:val="22"/>
                              </w:rPr>
                              <w:t xml:space="preserve">Prescription du traitement médical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pour la suite du protocole, si besoin.</w:t>
                            </w:r>
                          </w:p>
                          <w:p w14:paraId="180AAD8F" w14:textId="3E5FC943" w:rsidR="00BE2DC5" w:rsidRDefault="00BE2DC5" w:rsidP="00F541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  <w:t xml:space="preserve">- Détermination de l’intervalle nécessaire avant la prochaine injection en fonction </w:t>
                            </w:r>
                          </w:p>
                          <w:p w14:paraId="28499E13" w14:textId="27286C15" w:rsidR="00BE2DC5" w:rsidRDefault="00BE2DC5" w:rsidP="00F541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l’interprétation des examens paracliniques et des référentiels reconnus </w:t>
                            </w:r>
                          </w:p>
                          <w:p w14:paraId="7F19238B" w14:textId="764E7518" w:rsidR="00BE2DC5" w:rsidRPr="00494958" w:rsidRDefault="00BE2DC5" w:rsidP="00F5417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par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les sociétés savantes 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Treat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Extend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Observe and Plan, Pro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Nata).</w:t>
                            </w:r>
                          </w:p>
                          <w:p w14:paraId="31D5058B" w14:textId="28F1E83F" w:rsidR="00BE2DC5" w:rsidRPr="00494958" w:rsidRDefault="00BE2DC5" w:rsidP="001E2D8D">
                            <w:pPr>
                              <w:ind w:firstLine="708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494958">
                              <w:rPr>
                                <w:sz w:val="22"/>
                                <w:szCs w:val="22"/>
                              </w:rPr>
                              <w:t xml:space="preserve">Cotation  des examens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réalisés et </w:t>
                            </w:r>
                            <w:r w:rsidRPr="00494958">
                              <w:rPr>
                                <w:sz w:val="22"/>
                                <w:szCs w:val="22"/>
                              </w:rPr>
                              <w:t>justifiés par l’état oculaire du patient.</w:t>
                            </w:r>
                          </w:p>
                          <w:p w14:paraId="71E35A91" w14:textId="77777777" w:rsidR="00BE2DC5" w:rsidRPr="00494958" w:rsidRDefault="00BE2DC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35" type="#_x0000_t202" style="position:absolute;margin-left:-17.95pt;margin-top:234pt;width:522pt;height:52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" filled="f" strokecolor="black [3213]">
                <v:textbox>
                  <w:txbxContent>
                    <w:p w14:paraId="3383D421" w14:textId="77777777" w:rsidR="00BE2DC5" w:rsidRPr="00494958" w:rsidRDefault="00BE2DC5" w:rsidP="0056683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A1670B3" w14:textId="09EE5EF8" w:rsidR="00BE2DC5" w:rsidRDefault="00BE2DC5" w:rsidP="005668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66832">
                        <w:rPr>
                          <w:b/>
                          <w:sz w:val="36"/>
                          <w:szCs w:val="36"/>
                        </w:rPr>
                        <w:t>Descriptif du processus de prise en charge du patient</w:t>
                      </w:r>
                    </w:p>
                    <w:p w14:paraId="18BDFEB4" w14:textId="0E4FDDDE" w:rsidR="00BE2DC5" w:rsidRPr="00A03A63" w:rsidRDefault="00BE2DC5" w:rsidP="00566832">
                      <w:pPr>
                        <w:jc w:val="center"/>
                      </w:pPr>
                    </w:p>
                    <w:p w14:paraId="436FD52F" w14:textId="77777777" w:rsidR="00BE2DC5" w:rsidRDefault="00BE2DC5" w:rsidP="0034017F">
                      <w:r w:rsidRPr="00B80012">
                        <w:rPr>
                          <w:b/>
                          <w:sz w:val="28"/>
                          <w:szCs w:val="28"/>
                        </w:rPr>
                        <w:t>Orthoptiste </w:t>
                      </w:r>
                      <w:r w:rsidRPr="00171755">
                        <w:t xml:space="preserve">: </w:t>
                      </w:r>
                    </w:p>
                    <w:p w14:paraId="52C51524" w14:textId="0598B17E" w:rsidR="00BE2DC5" w:rsidRPr="00B80012" w:rsidRDefault="00BE2DC5" w:rsidP="0034017F">
                      <w:pPr>
                        <w:rPr>
                          <w:b/>
                        </w:rPr>
                      </w:pPr>
                      <w:r w:rsidRPr="00B80012">
                        <w:rPr>
                          <w:b/>
                        </w:rPr>
                        <w:t>La prise en charge du patient comprendra habituellement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80012">
                        <w:rPr>
                          <w:b/>
                        </w:rPr>
                        <w:t>:</w:t>
                      </w:r>
                    </w:p>
                    <w:p w14:paraId="52C9A2C3" w14:textId="77777777" w:rsidR="00BE2DC5" w:rsidRPr="00494958" w:rsidRDefault="00BE2DC5" w:rsidP="00571868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 w:rsidRPr="00494958">
                        <w:rPr>
                          <w:sz w:val="22"/>
                          <w:szCs w:val="22"/>
                        </w:rPr>
                        <w:t xml:space="preserve">- Installation du </w:t>
                      </w:r>
                      <w:proofErr w:type="gramStart"/>
                      <w:r w:rsidRPr="00494958">
                        <w:rPr>
                          <w:sz w:val="22"/>
                          <w:szCs w:val="22"/>
                        </w:rPr>
                        <w:t>patient ,</w:t>
                      </w:r>
                      <w:proofErr w:type="gramEnd"/>
                      <w:r w:rsidRPr="00494958">
                        <w:rPr>
                          <w:sz w:val="22"/>
                          <w:szCs w:val="22"/>
                        </w:rPr>
                        <w:t xml:space="preserve"> ouverture du dossier informatique avec prise en compte des    </w:t>
                      </w:r>
                    </w:p>
                    <w:p w14:paraId="1817A025" w14:textId="07D08739" w:rsidR="00BE2DC5" w:rsidRPr="00494958" w:rsidRDefault="00BE2DC5" w:rsidP="00571868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 w:rsidRPr="00494958">
                        <w:rPr>
                          <w:sz w:val="22"/>
                          <w:szCs w:val="22"/>
                        </w:rPr>
                        <w:t xml:space="preserve">   </w:t>
                      </w:r>
                      <w:proofErr w:type="gramStart"/>
                      <w:r w:rsidRPr="00BF7D16">
                        <w:rPr>
                          <w:color w:val="000000" w:themeColor="text1"/>
                          <w:sz w:val="22"/>
                          <w:szCs w:val="22"/>
                        </w:rPr>
                        <w:t>préconisations</w:t>
                      </w:r>
                      <w:proofErr w:type="gramEnd"/>
                      <w:r w:rsidRPr="00494958">
                        <w:rPr>
                          <w:sz w:val="22"/>
                          <w:szCs w:val="22"/>
                        </w:rPr>
                        <w:t xml:space="preserve"> éventuelles de l’examen précédent. </w:t>
                      </w:r>
                    </w:p>
                    <w:p w14:paraId="1E515996" w14:textId="27FA25AC" w:rsidR="00BE2DC5" w:rsidRPr="00494958" w:rsidRDefault="00BE2DC5" w:rsidP="00571868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 w:rsidRPr="00494958">
                        <w:rPr>
                          <w:sz w:val="22"/>
                          <w:szCs w:val="22"/>
                        </w:rPr>
                        <w:t>- Interrogatoire sur les motifs de consultation et/ou évolutions</w:t>
                      </w:r>
                      <w:r>
                        <w:rPr>
                          <w:sz w:val="22"/>
                          <w:szCs w:val="22"/>
                        </w:rPr>
                        <w:t xml:space="preserve"> ou modification de traitement</w:t>
                      </w:r>
                      <w:r w:rsidRPr="00494958">
                        <w:rPr>
                          <w:sz w:val="22"/>
                          <w:szCs w:val="22"/>
                        </w:rPr>
                        <w:t xml:space="preserve"> depuis le dernier examen ophtalmologique. </w:t>
                      </w:r>
                    </w:p>
                    <w:p w14:paraId="2F8F187F" w14:textId="160BD251" w:rsidR="00BE2DC5" w:rsidRPr="00BF7D16" w:rsidRDefault="00BE2DC5" w:rsidP="00B77C60">
                      <w:pPr>
                        <w:ind w:left="708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494958">
                        <w:rPr>
                          <w:sz w:val="22"/>
                          <w:szCs w:val="22"/>
                        </w:rPr>
                        <w:t xml:space="preserve">- </w:t>
                      </w:r>
                      <w:r>
                        <w:rPr>
                          <w:sz w:val="22"/>
                          <w:szCs w:val="22"/>
                        </w:rPr>
                        <w:t>E</w:t>
                      </w:r>
                      <w:r w:rsidRPr="00494958">
                        <w:rPr>
                          <w:sz w:val="22"/>
                          <w:szCs w:val="22"/>
                        </w:rPr>
                        <w:t>xamen</w:t>
                      </w:r>
                      <w:r>
                        <w:rPr>
                          <w:sz w:val="22"/>
                          <w:szCs w:val="22"/>
                        </w:rPr>
                        <w:t xml:space="preserve"> à l’auto-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kérato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-réfractomètre </w:t>
                      </w:r>
                      <w:r w:rsidRPr="00494958">
                        <w:rPr>
                          <w:sz w:val="22"/>
                          <w:szCs w:val="22"/>
                        </w:rPr>
                        <w:t>automatique. Acuité visuelle, réfraction subjective et/ou obje</w:t>
                      </w:r>
                      <w:r>
                        <w:rPr>
                          <w:sz w:val="22"/>
                          <w:szCs w:val="22"/>
                        </w:rPr>
                        <w:t xml:space="preserve">ctive monoculaire,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bioculaire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,</w:t>
                      </w:r>
                      <w:r w:rsidRPr="00494958">
                        <w:rPr>
                          <w:sz w:val="22"/>
                          <w:szCs w:val="22"/>
                        </w:rPr>
                        <w:t xml:space="preserve"> de loin et de près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494958">
                        <w:rPr>
                          <w:sz w:val="22"/>
                          <w:szCs w:val="22"/>
                        </w:rPr>
                        <w:t>Mesure des verres correcteurs éventuels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F7D16">
                        <w:rPr>
                          <w:color w:val="000000" w:themeColor="text1"/>
                          <w:sz w:val="22"/>
                          <w:szCs w:val="22"/>
                        </w:rPr>
                        <w:t>si nécessaire</w:t>
                      </w: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09EE8161" w14:textId="5B010520" w:rsidR="00BE2DC5" w:rsidRPr="000866B9" w:rsidRDefault="00BE2DC5" w:rsidP="000866B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-</w:t>
                      </w:r>
                      <w:r w:rsidRPr="000866B9">
                        <w:rPr>
                          <w:sz w:val="22"/>
                          <w:szCs w:val="22"/>
                        </w:rPr>
                        <w:t>Réalisation d’un</w:t>
                      </w:r>
                      <w:r>
                        <w:rPr>
                          <w:sz w:val="22"/>
                          <w:szCs w:val="22"/>
                        </w:rPr>
                        <w:t xml:space="preserve">e rétinographie au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rétinographe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avec ou sans dilatation </w:t>
                      </w:r>
                    </w:p>
                    <w:p w14:paraId="2277B07F" w14:textId="65E04AC1" w:rsidR="00BE2DC5" w:rsidRDefault="00BE2DC5" w:rsidP="000866B9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Pr="000866B9">
                        <w:rPr>
                          <w:sz w:val="22"/>
                          <w:szCs w:val="22"/>
                        </w:rPr>
                        <w:t>Réalisation d’une tomographie en cohérence optique</w:t>
                      </w:r>
                    </w:p>
                    <w:p w14:paraId="64BAB341" w14:textId="7E25B374" w:rsidR="00BE2DC5" w:rsidRPr="000866B9" w:rsidRDefault="00BE2DC5" w:rsidP="00B77C60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 w:rsidRPr="000866B9">
                        <w:rPr>
                          <w:sz w:val="22"/>
                          <w:szCs w:val="22"/>
                        </w:rPr>
                        <w:t>Exportation des clichés dans le dossier médical</w:t>
                      </w:r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r w:rsidRPr="000866B9">
                        <w:rPr>
                          <w:sz w:val="22"/>
                          <w:szCs w:val="22"/>
                        </w:rPr>
                        <w:t>Inscription des notes internes à destination du médecin ophtalmologiste.</w:t>
                      </w:r>
                    </w:p>
                    <w:p w14:paraId="742AB321" w14:textId="4B0FEDD2" w:rsidR="00BE2DC5" w:rsidRPr="00494958" w:rsidRDefault="00BE2DC5" w:rsidP="000866B9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- R</w:t>
                      </w:r>
                      <w:r w:rsidRPr="000866B9">
                        <w:rPr>
                          <w:sz w:val="22"/>
                          <w:szCs w:val="22"/>
                        </w:rPr>
                        <w:t xml:space="preserve">appel du déroulement </w:t>
                      </w:r>
                      <w:r>
                        <w:rPr>
                          <w:sz w:val="22"/>
                          <w:szCs w:val="22"/>
                        </w:rPr>
                        <w:t>du</w:t>
                      </w:r>
                      <w:r w:rsidRPr="000866B9">
                        <w:rPr>
                          <w:sz w:val="22"/>
                          <w:szCs w:val="22"/>
                        </w:rPr>
                        <w:t xml:space="preserve"> protocole, vérification du respect des consignes</w:t>
                      </w:r>
                      <w:r>
                        <w:rPr>
                          <w:sz w:val="22"/>
                          <w:szCs w:val="22"/>
                        </w:rPr>
                        <w:t xml:space="preserve"> de pré-</w:t>
                      </w:r>
                      <w:r w:rsidRPr="000866B9">
                        <w:rPr>
                          <w:sz w:val="22"/>
                          <w:szCs w:val="22"/>
                        </w:rPr>
                        <w:t>injection.</w:t>
                      </w:r>
                    </w:p>
                    <w:p w14:paraId="74C08416" w14:textId="32B3C291" w:rsidR="00BE2DC5" w:rsidRPr="00494958" w:rsidRDefault="00BE2DC5" w:rsidP="00571868">
                      <w:pPr>
                        <w:ind w:firstLine="708"/>
                        <w:rPr>
                          <w:sz w:val="22"/>
                          <w:szCs w:val="22"/>
                        </w:rPr>
                      </w:pPr>
                      <w:r w:rsidRPr="00494958">
                        <w:rPr>
                          <w:sz w:val="22"/>
                          <w:szCs w:val="22"/>
                        </w:rPr>
                        <w:t>- Transmission des informations à l’ophtalmologiste.</w:t>
                      </w:r>
                    </w:p>
                    <w:p w14:paraId="15D94E10" w14:textId="4C946A58" w:rsidR="00BE2DC5" w:rsidRDefault="00BE2DC5" w:rsidP="00571868">
                      <w:pPr>
                        <w:ind w:left="708"/>
                      </w:pPr>
                    </w:p>
                    <w:p w14:paraId="6C1737E5" w14:textId="08F45560" w:rsidR="00BE2DC5" w:rsidRPr="00E05289" w:rsidRDefault="00BE2DC5" w:rsidP="00E05289">
                      <w:r>
                        <w:t>L’intervention de l’orthoptiste peut avoir lieu avant ou après l’ophtalmologiste, suivant les besoins, et le même jour.</w:t>
                      </w:r>
                    </w:p>
                    <w:p w14:paraId="585100DF" w14:textId="77777777" w:rsidR="00BE2DC5" w:rsidRPr="00171755" w:rsidRDefault="00BE2DC5" w:rsidP="0034017F"/>
                    <w:p w14:paraId="7DF50DA1" w14:textId="1893500D" w:rsidR="00BE2DC5" w:rsidRPr="00171755" w:rsidRDefault="00BE2DC5" w:rsidP="0034017F">
                      <w:r w:rsidRPr="00B80012">
                        <w:rPr>
                          <w:b/>
                          <w:sz w:val="28"/>
                          <w:szCs w:val="28"/>
                        </w:rPr>
                        <w:t>Ophtalmologiste </w:t>
                      </w:r>
                      <w:r w:rsidRPr="00171755">
                        <w:t>:</w:t>
                      </w:r>
                    </w:p>
                    <w:p w14:paraId="4BC602A4" w14:textId="1F2721AF" w:rsidR="00BE2DC5" w:rsidRPr="00BF7D16" w:rsidRDefault="00BE2DC5" w:rsidP="00B55F33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Pr="00BF7D16">
                        <w:rPr>
                          <w:sz w:val="22"/>
                          <w:szCs w:val="22"/>
                        </w:rPr>
                        <w:t xml:space="preserve">Interprétation des examens </w:t>
                      </w:r>
                      <w:r>
                        <w:rPr>
                          <w:sz w:val="22"/>
                          <w:szCs w:val="22"/>
                        </w:rPr>
                        <w:t xml:space="preserve">effectués par l’orthoptiste et décision </w:t>
                      </w:r>
                      <w:r w:rsidR="00B55F33">
                        <w:rPr>
                          <w:sz w:val="22"/>
                          <w:szCs w:val="22"/>
                        </w:rPr>
                        <w:t>de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 xml:space="preserve"> l’opportunité de l’injection d’anti-VEGF.</w:t>
                      </w:r>
                    </w:p>
                    <w:p w14:paraId="3A73A1E5" w14:textId="79CB6D5F" w:rsidR="00BE2DC5" w:rsidRPr="00BF7D16" w:rsidRDefault="00BE2DC5" w:rsidP="00B55F33">
                      <w:pPr>
                        <w:ind w:left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="00B55F33">
                        <w:rPr>
                          <w:color w:val="000000" w:themeColor="text1"/>
                          <w:sz w:val="22"/>
                          <w:szCs w:val="22"/>
                        </w:rPr>
                        <w:t>S</w:t>
                      </w:r>
                      <w:r w:rsidR="00B55F33" w:rsidRPr="00BF7D16">
                        <w:rPr>
                          <w:color w:val="000000" w:themeColor="text1"/>
                          <w:sz w:val="22"/>
                          <w:szCs w:val="22"/>
                        </w:rPr>
                        <w:t>i nécessaire</w:t>
                      </w:r>
                      <w:r w:rsidR="00B55F33">
                        <w:rPr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="00B55F33" w:rsidRPr="00BF7D1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BF7D16">
                        <w:rPr>
                          <w:sz w:val="22"/>
                          <w:szCs w:val="22"/>
                        </w:rPr>
                        <w:t>injection intra</w:t>
                      </w:r>
                      <w:r w:rsidR="00B55F33">
                        <w:rPr>
                          <w:sz w:val="22"/>
                          <w:szCs w:val="22"/>
                        </w:rPr>
                        <w:t>-</w:t>
                      </w:r>
                      <w:r w:rsidRPr="00BF7D16">
                        <w:rPr>
                          <w:sz w:val="22"/>
                          <w:szCs w:val="22"/>
                        </w:rPr>
                        <w:t>vitréenne</w:t>
                      </w:r>
                      <w:r>
                        <w:rPr>
                          <w:sz w:val="22"/>
                          <w:szCs w:val="22"/>
                        </w:rPr>
                        <w:t xml:space="preserve"> de l’anti-VEGF</w:t>
                      </w:r>
                      <w:r w:rsidRPr="00BF7D16">
                        <w:rPr>
                          <w:sz w:val="22"/>
                          <w:szCs w:val="22"/>
                        </w:rPr>
                        <w:t>, en s</w:t>
                      </w:r>
                      <w:r w:rsidR="00B55F33">
                        <w:rPr>
                          <w:sz w:val="22"/>
                          <w:szCs w:val="22"/>
                        </w:rPr>
                        <w:t>alle dédiée selon les normes 2011 de l’ANSM</w:t>
                      </w:r>
                      <w:r w:rsidRPr="00BF7D16">
                        <w:rPr>
                          <w:sz w:val="22"/>
                          <w:szCs w:val="22"/>
                        </w:rPr>
                        <w:t>.</w:t>
                      </w:r>
                    </w:p>
                    <w:p w14:paraId="0C33D1AB" w14:textId="12A52177" w:rsidR="00BE2DC5" w:rsidRDefault="00BE2DC5" w:rsidP="00F54173">
                      <w:pPr>
                        <w:rPr>
                          <w:sz w:val="22"/>
                          <w:szCs w:val="22"/>
                        </w:rPr>
                      </w:pPr>
                      <w:r w:rsidRPr="00494958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Pr="00494958">
                        <w:rPr>
                          <w:sz w:val="22"/>
                          <w:szCs w:val="22"/>
                        </w:rPr>
                        <w:t xml:space="preserve">Prescription du traitement médical </w:t>
                      </w:r>
                      <w:r>
                        <w:rPr>
                          <w:sz w:val="22"/>
                          <w:szCs w:val="22"/>
                        </w:rPr>
                        <w:t>pour la suite du protocole, si besoin.</w:t>
                      </w:r>
                    </w:p>
                    <w:p w14:paraId="180AAD8F" w14:textId="3E5FC943" w:rsidR="00BE2DC5" w:rsidRDefault="00BE2DC5" w:rsidP="00F5417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  <w:t xml:space="preserve">- Détermination de l’intervalle nécessaire avant la prochaine injection en fonction </w:t>
                      </w:r>
                    </w:p>
                    <w:p w14:paraId="28499E13" w14:textId="27286C15" w:rsidR="00BE2DC5" w:rsidRDefault="00BE2DC5" w:rsidP="00F5417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de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l’interprétation des examens paracliniques et des référentiels reconnus </w:t>
                      </w:r>
                    </w:p>
                    <w:p w14:paraId="7F19238B" w14:textId="764E7518" w:rsidR="00BE2DC5" w:rsidRPr="00494958" w:rsidRDefault="00BE2DC5" w:rsidP="00F5417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par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les sociétés savantes 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Treat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Extend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Observe and Plan, Pro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Re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Nata).</w:t>
                      </w:r>
                    </w:p>
                    <w:p w14:paraId="31D5058B" w14:textId="28F1E83F" w:rsidR="00BE2DC5" w:rsidRPr="00494958" w:rsidRDefault="00BE2DC5" w:rsidP="001E2D8D">
                      <w:pPr>
                        <w:ind w:firstLine="708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 </w:t>
                      </w:r>
                      <w:r w:rsidRPr="00494958">
                        <w:rPr>
                          <w:sz w:val="22"/>
                          <w:szCs w:val="22"/>
                        </w:rPr>
                        <w:t xml:space="preserve">Cotation  des examens </w:t>
                      </w:r>
                      <w:r>
                        <w:rPr>
                          <w:sz w:val="22"/>
                          <w:szCs w:val="22"/>
                        </w:rPr>
                        <w:t xml:space="preserve">réalisés et </w:t>
                      </w:r>
                      <w:r w:rsidRPr="00494958">
                        <w:rPr>
                          <w:sz w:val="22"/>
                          <w:szCs w:val="22"/>
                        </w:rPr>
                        <w:t>justifiés par l’état oculaire du patient.</w:t>
                      </w:r>
                    </w:p>
                    <w:p w14:paraId="71E35A91" w14:textId="77777777" w:rsidR="00BE2DC5" w:rsidRPr="00494958" w:rsidRDefault="00BE2DC5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65B88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F41152" wp14:editId="01E8D179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6629400" cy="2493645"/>
                <wp:effectExtent l="0" t="0" r="19050" b="20955"/>
                <wp:wrapSquare wrapText="bothSides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49364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0853E" w14:textId="17F64ED6" w:rsidR="00BE2DC5" w:rsidRDefault="00BE2DC5" w:rsidP="0007397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12D2A">
                              <w:rPr>
                                <w:b/>
                                <w:sz w:val="32"/>
                                <w:szCs w:val="32"/>
                              </w:rPr>
                              <w:t>Actes orthoptiques pouvant être pratiqués dans le protocole et inscrits au décret 2016-1670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14:paraId="380C658D" w14:textId="77777777" w:rsidR="00BE2DC5" w:rsidRPr="00F73F29" w:rsidRDefault="00BE2DC5" w:rsidP="0007397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EA7B3A" w14:textId="77777777" w:rsidR="00BE2DC5" w:rsidRDefault="00BE2DC5" w:rsidP="00E84AEE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Interrogatoire (Art. R. 4342-1-1)</w:t>
                            </w:r>
                          </w:p>
                          <w:p w14:paraId="73A99DAB" w14:textId="55A4BD26" w:rsidR="00BE2DC5" w:rsidRDefault="00BE2DC5" w:rsidP="00E84AEE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Préparation de l’intervention du médecin ophtalmologiste (Art. R. 4342-1-2) pouvant comporter :</w:t>
                            </w:r>
                          </w:p>
                          <w:p w14:paraId="2110035E" w14:textId="3290214C" w:rsidR="00BE2DC5" w:rsidRDefault="00BE2DC5" w:rsidP="00E84AEE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- Détermination de l’acuité visuelle et de la réfraction avec ou sans dilatation (Art. R. 4342-4)</w:t>
                            </w:r>
                          </w:p>
                          <w:p w14:paraId="5723B733" w14:textId="58E68826" w:rsidR="00BE2DC5" w:rsidRDefault="00BE2DC5" w:rsidP="003278AE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- Instillation de collyres (Art. R. 4342-4). </w:t>
                            </w:r>
                          </w:p>
                          <w:p w14:paraId="601EE516" w14:textId="4C393CBF" w:rsidR="00BE2DC5" w:rsidRDefault="00BE2DC5" w:rsidP="00E84AEE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 xml:space="preserve">- Tonométrie sans contact (Art. R. 4342-5). </w:t>
                            </w:r>
                            <w:proofErr w:type="spellStart"/>
                            <w:r>
                              <w:rPr>
                                <w:szCs w:val="32"/>
                              </w:rPr>
                              <w:t>Pachymétrie</w:t>
                            </w:r>
                            <w:proofErr w:type="spellEnd"/>
                            <w:r>
                              <w:rPr>
                                <w:szCs w:val="32"/>
                              </w:rPr>
                              <w:t xml:space="preserve"> cornéenne sans contact (Art. R. 4342-6)</w:t>
                            </w:r>
                          </w:p>
                          <w:p w14:paraId="1C477062" w14:textId="620F7129" w:rsidR="00BE2DC5" w:rsidRDefault="00BE2DC5" w:rsidP="00E84AEE">
                            <w:pPr>
                              <w:rPr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- Rétinographie mydriatique et non mydriatique (Art. R. 4342-5)</w:t>
                            </w:r>
                          </w:p>
                          <w:p w14:paraId="119E2B0F" w14:textId="3FEB4BAF" w:rsidR="00BE2DC5" w:rsidRDefault="00BE2DC5" w:rsidP="00E84AEE">
                            <w:r>
                              <w:t xml:space="preserve">- Tomographie par cohérence optique oculaire (Art. R.4342-6) </w:t>
                            </w:r>
                          </w:p>
                          <w:p w14:paraId="7BE68628" w14:textId="40C33F75" w:rsidR="00BE2DC5" w:rsidRDefault="00BE2DC5" w:rsidP="00E84AEE">
                            <w:r>
                              <w:t>- Photographie du segment antérieur de l’œil et de la surface oculaire (Art. R. 4342-6)</w:t>
                            </w:r>
                          </w:p>
                          <w:p w14:paraId="4EA09F2D" w14:textId="7687DDC2" w:rsidR="00BE2DC5" w:rsidRPr="001C6EBF" w:rsidRDefault="00BE2DC5" w:rsidP="00E84AEE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32"/>
                              </w:rPr>
                              <w:t>- Etude de la sensibilité au contraste et de la vision nocturne (Art. R. 4342-5)</w:t>
                            </w:r>
                          </w:p>
                          <w:p w14:paraId="5F3B1B37" w14:textId="77777777" w:rsidR="00BE2DC5" w:rsidRDefault="00BE2DC5" w:rsidP="000739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36" type="#_x0000_t202" style="position:absolute;margin-left:470.8pt;margin-top:.2pt;width:522pt;height:196.3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" fillcolor="#eeece1 [3214]" strokecolor="black [3200]" strokeweight="2pt">
                <v:textbox>
                  <w:txbxContent>
                    <w:p w14:paraId="52F0853E" w14:textId="17F64ED6" w:rsidR="00BE2DC5" w:rsidRDefault="00BE2DC5" w:rsidP="0007397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12D2A">
                        <w:rPr>
                          <w:b/>
                          <w:sz w:val="32"/>
                          <w:szCs w:val="32"/>
                        </w:rPr>
                        <w:t>Actes orthoptiques pouvant être pratiqués dans le protocole et inscrits au décret 2016-1670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 :</w:t>
                      </w:r>
                    </w:p>
                    <w:p w14:paraId="380C658D" w14:textId="77777777" w:rsidR="00BE2DC5" w:rsidRPr="00F73F29" w:rsidRDefault="00BE2DC5" w:rsidP="0007397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FEA7B3A" w14:textId="77777777" w:rsidR="00BE2DC5" w:rsidRDefault="00BE2DC5" w:rsidP="00E84AEE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Interrogatoire (Art. R. 4342-1-1)</w:t>
                      </w:r>
                    </w:p>
                    <w:p w14:paraId="73A99DAB" w14:textId="55A4BD26" w:rsidR="00BE2DC5" w:rsidRDefault="00BE2DC5" w:rsidP="00E84AEE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Préparation de l’intervention du médecin ophtalmologiste (Art. R. 4342-1-2) pouvant comporter :</w:t>
                      </w:r>
                    </w:p>
                    <w:p w14:paraId="2110035E" w14:textId="3290214C" w:rsidR="00BE2DC5" w:rsidRDefault="00BE2DC5" w:rsidP="00E84AEE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- Détermination de l’acuité visuelle et de la réfraction avec ou sans dilatation (Art. R. 4342-4)</w:t>
                      </w:r>
                    </w:p>
                    <w:p w14:paraId="5723B733" w14:textId="58E68826" w:rsidR="00BE2DC5" w:rsidRDefault="00BE2DC5" w:rsidP="003278AE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- Instillation de collyres (Art. R. 4342-4). </w:t>
                      </w:r>
                    </w:p>
                    <w:p w14:paraId="601EE516" w14:textId="4C393CBF" w:rsidR="00BE2DC5" w:rsidRDefault="00BE2DC5" w:rsidP="00E84AEE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 xml:space="preserve">- Tonométrie sans contact (Art. R. 4342-5). </w:t>
                      </w:r>
                      <w:proofErr w:type="spellStart"/>
                      <w:r>
                        <w:rPr>
                          <w:szCs w:val="32"/>
                        </w:rPr>
                        <w:t>Pachymétrie</w:t>
                      </w:r>
                      <w:proofErr w:type="spellEnd"/>
                      <w:r>
                        <w:rPr>
                          <w:szCs w:val="32"/>
                        </w:rPr>
                        <w:t xml:space="preserve"> cornéenne sans contact (Art. R. 4342-6)</w:t>
                      </w:r>
                    </w:p>
                    <w:p w14:paraId="1C477062" w14:textId="620F7129" w:rsidR="00BE2DC5" w:rsidRDefault="00BE2DC5" w:rsidP="00E84AEE">
                      <w:pPr>
                        <w:rPr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- Rétinographie mydriatique et non mydriatique (Art. R. 4342-5)</w:t>
                      </w:r>
                    </w:p>
                    <w:p w14:paraId="119E2B0F" w14:textId="3FEB4BAF" w:rsidR="00BE2DC5" w:rsidRDefault="00BE2DC5" w:rsidP="00E84AEE">
                      <w:r>
                        <w:t xml:space="preserve">- Tomographie par cohérence optique oculaire (Art. R.4342-6) </w:t>
                      </w:r>
                    </w:p>
                    <w:p w14:paraId="7BE68628" w14:textId="40C33F75" w:rsidR="00BE2DC5" w:rsidRDefault="00BE2DC5" w:rsidP="00E84AEE">
                      <w:r>
                        <w:t>- Photographie du segment antérieur de l’œil et de la surface oculaire (Art. R. 4342-6)</w:t>
                      </w:r>
                    </w:p>
                    <w:p w14:paraId="4EA09F2D" w14:textId="7687DDC2" w:rsidR="00BE2DC5" w:rsidRPr="001C6EBF" w:rsidRDefault="00BE2DC5" w:rsidP="00E84AEE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>
                        <w:rPr>
                          <w:szCs w:val="32"/>
                        </w:rPr>
                        <w:t>- Etude de la sensibilité au contraste et de la vision nocturne (Art. R. 4342-5)</w:t>
                      </w:r>
                    </w:p>
                    <w:p w14:paraId="5F3B1B37" w14:textId="77777777" w:rsidR="00BE2DC5" w:rsidRDefault="00BE2DC5" w:rsidP="0007397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6B26F2" w:rsidRPr="001E2D8D" w:rsidSect="008E5D8C">
      <w:pgSz w:w="11906" w:h="16838"/>
      <w:pgMar w:top="964" w:right="567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8084A"/>
    <w:multiLevelType w:val="hybridMultilevel"/>
    <w:tmpl w:val="ED2C552C"/>
    <w:lvl w:ilvl="0" w:tplc="3DC08410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F535111"/>
    <w:multiLevelType w:val="hybridMultilevel"/>
    <w:tmpl w:val="D20CADAA"/>
    <w:lvl w:ilvl="0" w:tplc="D52C764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943600"/>
    <w:multiLevelType w:val="hybridMultilevel"/>
    <w:tmpl w:val="92C40B60"/>
    <w:lvl w:ilvl="0" w:tplc="64C0B08C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C5113F4"/>
    <w:multiLevelType w:val="hybridMultilevel"/>
    <w:tmpl w:val="14ECE418"/>
    <w:lvl w:ilvl="0" w:tplc="F2A64D04">
      <w:numFmt w:val="bullet"/>
      <w:lvlText w:val="-"/>
      <w:lvlJc w:val="left"/>
      <w:pPr>
        <w:ind w:left="1068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FE"/>
    <w:rsid w:val="00007215"/>
    <w:rsid w:val="0002351B"/>
    <w:rsid w:val="00050138"/>
    <w:rsid w:val="0005613D"/>
    <w:rsid w:val="00057E02"/>
    <w:rsid w:val="0007397C"/>
    <w:rsid w:val="000844D0"/>
    <w:rsid w:val="000866B9"/>
    <w:rsid w:val="000933BB"/>
    <w:rsid w:val="000A2E01"/>
    <w:rsid w:val="000E1838"/>
    <w:rsid w:val="00150DAC"/>
    <w:rsid w:val="001C6EBF"/>
    <w:rsid w:val="001E2D8D"/>
    <w:rsid w:val="00212D2A"/>
    <w:rsid w:val="00227440"/>
    <w:rsid w:val="00231727"/>
    <w:rsid w:val="002335E5"/>
    <w:rsid w:val="002720DB"/>
    <w:rsid w:val="002B655D"/>
    <w:rsid w:val="003278AE"/>
    <w:rsid w:val="0034017F"/>
    <w:rsid w:val="0036167B"/>
    <w:rsid w:val="003808B4"/>
    <w:rsid w:val="003847C0"/>
    <w:rsid w:val="003A3D50"/>
    <w:rsid w:val="00422363"/>
    <w:rsid w:val="004333C2"/>
    <w:rsid w:val="00442639"/>
    <w:rsid w:val="00494958"/>
    <w:rsid w:val="004954BA"/>
    <w:rsid w:val="00515FFA"/>
    <w:rsid w:val="00525B29"/>
    <w:rsid w:val="0054647D"/>
    <w:rsid w:val="00553BCF"/>
    <w:rsid w:val="00562714"/>
    <w:rsid w:val="00566832"/>
    <w:rsid w:val="00571868"/>
    <w:rsid w:val="005B3777"/>
    <w:rsid w:val="006128A2"/>
    <w:rsid w:val="006954B8"/>
    <w:rsid w:val="006B26F2"/>
    <w:rsid w:val="006C6F68"/>
    <w:rsid w:val="006D4F9F"/>
    <w:rsid w:val="006F686C"/>
    <w:rsid w:val="007215E7"/>
    <w:rsid w:val="007505F0"/>
    <w:rsid w:val="00834C83"/>
    <w:rsid w:val="0085538C"/>
    <w:rsid w:val="00881E8E"/>
    <w:rsid w:val="008B3F67"/>
    <w:rsid w:val="008C0DAA"/>
    <w:rsid w:val="008D0548"/>
    <w:rsid w:val="008D5E8B"/>
    <w:rsid w:val="008E5D8C"/>
    <w:rsid w:val="0096338E"/>
    <w:rsid w:val="00A03A63"/>
    <w:rsid w:val="00A37C1A"/>
    <w:rsid w:val="00A64BD1"/>
    <w:rsid w:val="00A94EFE"/>
    <w:rsid w:val="00AD0E14"/>
    <w:rsid w:val="00AD2A91"/>
    <w:rsid w:val="00AF6B2E"/>
    <w:rsid w:val="00B55F33"/>
    <w:rsid w:val="00B71A46"/>
    <w:rsid w:val="00B728D3"/>
    <w:rsid w:val="00B74ECF"/>
    <w:rsid w:val="00B77C60"/>
    <w:rsid w:val="00B80012"/>
    <w:rsid w:val="00BE2DC5"/>
    <w:rsid w:val="00BF7D16"/>
    <w:rsid w:val="00C047CA"/>
    <w:rsid w:val="00C8241C"/>
    <w:rsid w:val="00D04063"/>
    <w:rsid w:val="00D12026"/>
    <w:rsid w:val="00D12AF3"/>
    <w:rsid w:val="00D16F70"/>
    <w:rsid w:val="00D41EED"/>
    <w:rsid w:val="00DA0167"/>
    <w:rsid w:val="00DB459A"/>
    <w:rsid w:val="00DE5647"/>
    <w:rsid w:val="00E05289"/>
    <w:rsid w:val="00E84AEE"/>
    <w:rsid w:val="00F54173"/>
    <w:rsid w:val="00F65B88"/>
    <w:rsid w:val="00F73F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#cfc"/>
    </o:shapedefaults>
    <o:shapelayout v:ext="edit">
      <o:idmap v:ext="edit" data="1"/>
    </o:shapelayout>
  </w:shapeDefaults>
  <w:decimalSymbol w:val=","/>
  <w:listSeparator w:val=";"/>
  <w14:docId w14:val="3E32C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241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41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53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emf"/><Relationship Id="rId9" Type="http://schemas.openxmlformats.org/officeDocument/2006/relationships/image" Target="media/image20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894A47-7660-B349-BF16-180D3623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 BOUR;Christian DELHAY</dc:creator>
  <cp:lastModifiedBy>Thierry BOUR</cp:lastModifiedBy>
  <cp:revision>2</cp:revision>
  <cp:lastPrinted>2017-09-10T20:27:00Z</cp:lastPrinted>
  <dcterms:created xsi:type="dcterms:W3CDTF">2018-01-31T14:58:00Z</dcterms:created>
  <dcterms:modified xsi:type="dcterms:W3CDTF">2018-01-31T14:58:00Z</dcterms:modified>
</cp:coreProperties>
</file>